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024" w:rsidRPr="00C53545" w:rsidRDefault="00400024" w:rsidP="00400024">
      <w:pPr>
        <w:jc w:val="center"/>
        <w:rPr>
          <w:rFonts w:ascii="宋体"/>
          <w:b/>
          <w:bCs/>
          <w:spacing w:val="34"/>
          <w:sz w:val="44"/>
          <w:szCs w:val="44"/>
        </w:rPr>
      </w:pPr>
    </w:p>
    <w:p w:rsidR="00400024" w:rsidRPr="00C53545" w:rsidRDefault="00400024" w:rsidP="00400024">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400024" w:rsidRPr="00C53545" w:rsidRDefault="00400024" w:rsidP="00400024">
      <w:pPr>
        <w:spacing w:line="600" w:lineRule="exact"/>
        <w:ind w:firstLineChars="200" w:firstLine="420"/>
        <w:rPr>
          <w:b/>
        </w:rPr>
      </w:pPr>
    </w:p>
    <w:p w:rsidR="00400024" w:rsidRPr="00C53545" w:rsidRDefault="00400024" w:rsidP="00400024">
      <w:pPr>
        <w:spacing w:line="60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（2024）豫峡狱减字第87号</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张永辉</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1981年12月20日</w:t>
      </w:r>
      <w:r w:rsidRPr="00C53545">
        <w:rPr>
          <w:rFonts w:ascii="仿宋_GB2312" w:eastAsia="仿宋_GB2312" w:hAnsi="仿宋_GB2312" w:cs="仿宋_GB2312" w:hint="eastAsia"/>
          <w:sz w:val="32"/>
          <w:szCs w:val="32"/>
        </w:rPr>
        <w:t>出生，汉族，原户籍所在地河南省</w:t>
      </w:r>
      <w:r w:rsidRPr="00C53545">
        <w:rPr>
          <w:rFonts w:ascii="仿宋_GB2312" w:eastAsia="仿宋_GB2312" w:hAnsi="仿宋_GB2312" w:cs="仿宋_GB2312" w:hint="eastAsia"/>
          <w:noProof/>
          <w:sz w:val="32"/>
          <w:szCs w:val="32"/>
        </w:rPr>
        <w:t>灵宝市</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交通肇事</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2021年3月22日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卢氏县人民法院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（2021）豫1224刑初59号</w:t>
      </w:r>
      <w:r w:rsidRPr="00C53545">
        <w:rPr>
          <w:rFonts w:ascii="仿宋_GB2312" w:eastAsia="仿宋_GB2312" w:hAnsi="仿宋_GB2312" w:cs="仿宋_GB2312" w:hint="eastAsia"/>
          <w:sz w:val="32"/>
          <w:szCs w:val="32"/>
        </w:rPr>
        <w:t>刑事判决书判处有期徒刑</w:t>
      </w:r>
      <w:r w:rsidRPr="00C53545">
        <w:rPr>
          <w:rFonts w:ascii="仿宋_GB2312" w:eastAsia="仿宋_GB2312" w:hAnsi="仿宋_GB2312" w:cs="仿宋_GB2312" w:hint="eastAsia"/>
          <w:noProof/>
          <w:sz w:val="32"/>
          <w:szCs w:val="32"/>
        </w:rPr>
        <w:t>四年六个月</w:t>
      </w:r>
      <w:r w:rsidRPr="00C53545">
        <w:rPr>
          <w:rFonts w:ascii="仿宋_GB2312" w:eastAsia="仿宋_GB2312" w:hAnsi="仿宋_GB2312" w:cs="仿宋_GB2312" w:hint="eastAsia"/>
          <w:sz w:val="32"/>
          <w:szCs w:val="32"/>
        </w:rPr>
        <w:t>；于2020年12月25日作出（2020）豫1224民初2901号民事判决书判处该犯民事赔偿被害人114320.79元，于2021年5月21日作出（2021）豫1224民初1140号民事判决书该犯民事赔偿被害人14395.89元，共计128716.68元（全部履行）。一审判决后，该犯提出上诉，</w:t>
      </w:r>
      <w:r w:rsidRPr="00C53545">
        <w:rPr>
          <w:rFonts w:ascii="仿宋_GB2312" w:eastAsia="仿宋_GB2312" w:hAnsi="仿宋_GB2312" w:cs="仿宋_GB2312" w:hint="eastAsia"/>
          <w:noProof/>
          <w:sz w:val="32"/>
          <w:szCs w:val="32"/>
        </w:rPr>
        <w:t>三门峡市中级人民法院</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2021年5月14日</w:t>
      </w:r>
      <w:r w:rsidRPr="00C53545">
        <w:rPr>
          <w:rFonts w:ascii="仿宋_GB2312" w:eastAsia="仿宋_GB2312" w:hAnsi="仿宋_GB2312" w:cs="仿宋_GB2312" w:hint="eastAsia"/>
          <w:sz w:val="32"/>
          <w:szCs w:val="32"/>
        </w:rPr>
        <w:t>作出</w:t>
      </w:r>
      <w:r w:rsidRPr="00C53545">
        <w:rPr>
          <w:rFonts w:ascii="仿宋_GB2312" w:eastAsia="仿宋_GB2312" w:hAnsi="仿宋_GB2312" w:cs="仿宋_GB2312" w:hint="eastAsia"/>
          <w:noProof/>
          <w:sz w:val="32"/>
          <w:szCs w:val="32"/>
        </w:rPr>
        <w:t>（2021）豫12刑终212号</w:t>
      </w:r>
      <w:r w:rsidRPr="00C53545">
        <w:rPr>
          <w:rFonts w:ascii="仿宋_GB2312" w:eastAsia="仿宋_GB2312" w:hAnsi="仿宋_GB2312" w:cs="仿宋_GB2312" w:hint="eastAsia"/>
          <w:sz w:val="32"/>
          <w:szCs w:val="32"/>
        </w:rPr>
        <w:t>刑事裁定书，裁定驳回上诉，维持原判。原判刑期</w:t>
      </w:r>
      <w:r w:rsidRPr="00C53545">
        <w:rPr>
          <w:rFonts w:ascii="仿宋_GB2312" w:eastAsia="仿宋_GB2312" w:hAnsi="仿宋_GB2312" w:cs="仿宋_GB2312" w:hint="eastAsia"/>
          <w:noProof/>
          <w:sz w:val="32"/>
          <w:szCs w:val="32"/>
        </w:rPr>
        <w:t>自2020年10月20日至2025年4月19日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2021年6月23日</w:t>
      </w:r>
      <w:r w:rsidRPr="00C53545">
        <w:rPr>
          <w:rFonts w:ascii="仿宋_GB2312" w:eastAsia="仿宋_GB2312" w:hAnsi="仿宋_GB2312" w:cs="仿宋_GB2312" w:hint="eastAsia"/>
          <w:sz w:val="32"/>
          <w:szCs w:val="32"/>
        </w:rPr>
        <w:t>送我狱服刑改造。</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该犯在日常改造中能够认罪悔罪，服从管理，接受教育，遵守监规狱纪，落实行为规范，努力完成改造任务。间隔期内累计获得表扬奖励</w:t>
      </w:r>
      <w:r w:rsidRPr="00C53545">
        <w:rPr>
          <w:rFonts w:ascii="仿宋_GB2312" w:eastAsia="仿宋_GB2312" w:hAnsi="仿宋_GB2312" w:cs="仿宋_GB2312" w:hint="eastAsia"/>
          <w:noProof/>
          <w:sz w:val="32"/>
          <w:szCs w:val="32"/>
        </w:rPr>
        <w:t>4</w:t>
      </w:r>
      <w:r w:rsidRPr="00C53545">
        <w:rPr>
          <w:rFonts w:ascii="仿宋_GB2312" w:eastAsia="仿宋_GB2312" w:hAnsi="仿宋_GB2312" w:cs="仿宋_GB2312" w:hint="eastAsia"/>
          <w:sz w:val="32"/>
          <w:szCs w:val="32"/>
        </w:rPr>
        <w:t>次；改造评审情况为1次</w:t>
      </w:r>
      <w:r w:rsidRPr="00C53545">
        <w:rPr>
          <w:rFonts w:ascii="仿宋_GB2312" w:eastAsia="仿宋_GB2312" w:hAnsi="仿宋_GB2312" w:cs="仿宋_GB2312" w:hint="eastAsia"/>
          <w:noProof/>
          <w:sz w:val="32"/>
          <w:szCs w:val="32"/>
        </w:rPr>
        <w:t>良好</w:t>
      </w:r>
      <w:r w:rsidRPr="00C53545">
        <w:rPr>
          <w:rFonts w:ascii="仿宋_GB2312" w:eastAsia="仿宋_GB2312" w:hAnsi="仿宋_GB2312" w:cs="仿宋_GB2312" w:hint="eastAsia"/>
          <w:sz w:val="32"/>
          <w:szCs w:val="32"/>
        </w:rPr>
        <w:t>，2021年下半年评审档次为</w:t>
      </w:r>
      <w:r w:rsidRPr="00C53545">
        <w:rPr>
          <w:rFonts w:ascii="仿宋_GB2312" w:eastAsia="仿宋_GB2312" w:hAnsi="仿宋_GB2312" w:cs="仿宋_GB2312" w:hint="eastAsia"/>
          <w:noProof/>
          <w:sz w:val="32"/>
          <w:szCs w:val="32"/>
        </w:rPr>
        <w:t>良好</w:t>
      </w:r>
      <w:r w:rsidRPr="00C53545">
        <w:rPr>
          <w:rFonts w:ascii="仿宋_GB2312" w:eastAsia="仿宋_GB2312" w:hAnsi="仿宋_GB2312" w:cs="仿宋_GB2312" w:hint="eastAsia"/>
          <w:sz w:val="32"/>
          <w:szCs w:val="32"/>
        </w:rPr>
        <w:t>。</w:t>
      </w:r>
    </w:p>
    <w:p w:rsidR="00400024" w:rsidRPr="00C53545" w:rsidRDefault="00400024" w:rsidP="00400024">
      <w:pPr>
        <w:spacing w:line="600" w:lineRule="exact"/>
        <w:ind w:firstLineChars="200" w:firstLine="640"/>
        <w:rPr>
          <w:rFonts w:ascii="仿宋_GB2312" w:eastAsia="仿宋_GB2312" w:hAnsi="仿宋"/>
          <w:sz w:val="32"/>
          <w:szCs w:val="32"/>
        </w:rPr>
      </w:pPr>
      <w:r w:rsidRPr="00C53545">
        <w:rPr>
          <w:rFonts w:ascii="仿宋_GB2312" w:eastAsia="仿宋_GB2312" w:hAnsi="仿宋_GB2312" w:cs="仿宋_GB2312" w:hint="eastAsia"/>
          <w:sz w:val="32"/>
          <w:szCs w:val="32"/>
        </w:rPr>
        <w:t>该犯能够认真参加三课学习，按时完成作业，</w:t>
      </w:r>
      <w:r w:rsidRPr="00C53545">
        <w:rPr>
          <w:rFonts w:ascii="仿宋_GB2312" w:eastAsia="仿宋_GB2312" w:hAnsi="仿宋" w:hint="eastAsia"/>
          <w:sz w:val="32"/>
          <w:szCs w:val="32"/>
        </w:rPr>
        <w:t>2022年下</w:t>
      </w:r>
      <w:r w:rsidRPr="00C53545">
        <w:rPr>
          <w:rFonts w:ascii="仿宋_GB2312" w:eastAsia="仿宋_GB2312" w:hAnsi="仿宋" w:hint="eastAsia"/>
          <w:sz w:val="32"/>
          <w:szCs w:val="32"/>
        </w:rPr>
        <w:lastRenderedPageBreak/>
        <w:t>半年思想课考试成绩为</w:t>
      </w:r>
      <w:r w:rsidRPr="00C53545">
        <w:rPr>
          <w:rFonts w:ascii="仿宋_GB2312" w:eastAsia="仿宋_GB2312" w:hAnsi="仿宋"/>
          <w:noProof/>
          <w:sz w:val="32"/>
          <w:szCs w:val="32"/>
        </w:rPr>
        <w:t>91.2</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93.6分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；2023年上半年思想课考试成绩为</w:t>
      </w:r>
      <w:r w:rsidRPr="00C53545">
        <w:rPr>
          <w:rFonts w:ascii="仿宋_GB2312" w:eastAsia="仿宋_GB2312" w:hAnsi="仿宋"/>
          <w:noProof/>
          <w:sz w:val="32"/>
          <w:szCs w:val="32"/>
        </w:rPr>
        <w:t>77.6分</w:t>
      </w:r>
      <w:r w:rsidRPr="00C53545">
        <w:rPr>
          <w:rFonts w:ascii="仿宋_GB2312" w:eastAsia="仿宋_GB2312" w:hAnsi="仿宋" w:hint="eastAsia"/>
          <w:sz w:val="32"/>
          <w:szCs w:val="32"/>
        </w:rPr>
        <w:t>，技术课为</w:t>
      </w:r>
      <w:r w:rsidRPr="00C53545">
        <w:rPr>
          <w:rFonts w:ascii="仿宋_GB2312" w:eastAsia="仿宋_GB2312" w:hAnsi="仿宋"/>
          <w:noProof/>
          <w:sz w:val="32"/>
          <w:szCs w:val="32"/>
        </w:rPr>
        <w:t>89.6分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；2023年下半年思想课考试成绩为</w:t>
      </w:r>
      <w:r w:rsidRPr="00C53545">
        <w:rPr>
          <w:rFonts w:ascii="仿宋_GB2312" w:eastAsia="仿宋_GB2312" w:hAnsi="仿宋"/>
          <w:noProof/>
          <w:sz w:val="32"/>
          <w:szCs w:val="32"/>
        </w:rPr>
        <w:t>87.6</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92.8分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绿化工</w:t>
      </w:r>
      <w:r w:rsidRPr="00C53545">
        <w:rPr>
          <w:rFonts w:ascii="仿宋_GB2312" w:eastAsia="仿宋_GB2312" w:hAnsi="仿宋_GB2312" w:cs="仿宋_GB2312" w:hint="eastAsia"/>
          <w:sz w:val="32"/>
          <w:szCs w:val="32"/>
        </w:rPr>
        <w:t>，能够坚守岗位，遵守操作规程和劳动工具管理规定，按时完成花木种植、灌溉和除草、除虫等劳动，努力完成岗位职责任务，表现较好。</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该犯具有自首情节，并积极履行民事赔偿义务。</w:t>
      </w:r>
    </w:p>
    <w:p w:rsidR="00400024" w:rsidRPr="00C53545" w:rsidRDefault="00400024" w:rsidP="00400024">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张永辉</w:t>
      </w:r>
      <w:r w:rsidRPr="00C53545">
        <w:rPr>
          <w:rFonts w:ascii="仿宋_GB2312" w:eastAsia="仿宋_GB2312" w:hAnsi="仿宋_GB2312" w:cs="仿宋_GB2312" w:hint="eastAsia"/>
          <w:sz w:val="32"/>
          <w:szCs w:val="32"/>
        </w:rPr>
        <w:t>予以减去有期徒刑</w:t>
      </w:r>
      <w:r w:rsidRPr="00C53545">
        <w:rPr>
          <w:rFonts w:ascii="仿宋_GB2312" w:eastAsia="仿宋_GB2312" w:hAnsi="仿宋_GB2312" w:cs="仿宋_GB2312" w:hint="eastAsia"/>
          <w:noProof/>
          <w:sz w:val="32"/>
          <w:szCs w:val="32"/>
        </w:rPr>
        <w:t>八</w:t>
      </w:r>
      <w:r w:rsidRPr="00C53545">
        <w:rPr>
          <w:rFonts w:ascii="仿宋_GB2312" w:eastAsia="仿宋_GB2312" w:hAnsi="仿宋_GB2312" w:cs="仿宋_GB2312"/>
          <w:noProof/>
          <w:sz w:val="32"/>
          <w:szCs w:val="32"/>
        </w:rPr>
        <w:t>个月</w:t>
      </w:r>
      <w:r w:rsidRPr="00C53545">
        <w:rPr>
          <w:rFonts w:ascii="仿宋_GB2312" w:eastAsia="仿宋_GB2312" w:hAnsi="仿宋_GB2312" w:cs="仿宋_GB2312" w:hint="eastAsia"/>
          <w:sz w:val="32"/>
          <w:szCs w:val="32"/>
        </w:rPr>
        <w:t>。特提请裁定。</w:t>
      </w:r>
    </w:p>
    <w:p w:rsidR="00400024" w:rsidRPr="00C53545" w:rsidRDefault="00400024" w:rsidP="00400024">
      <w:pPr>
        <w:spacing w:line="600" w:lineRule="exact"/>
        <w:rPr>
          <w:rFonts w:ascii="仿宋_GB2312" w:eastAsia="仿宋_GB2312" w:hAnsi="仿宋_GB2312" w:cs="仿宋_GB2312"/>
          <w:sz w:val="32"/>
          <w:szCs w:val="32"/>
        </w:rPr>
      </w:pPr>
    </w:p>
    <w:p w:rsidR="00400024" w:rsidRPr="00C53545" w:rsidRDefault="00400024" w:rsidP="00400024">
      <w:pPr>
        <w:spacing w:line="600" w:lineRule="exact"/>
        <w:rPr>
          <w:rFonts w:ascii="仿宋_GB2312" w:eastAsia="仿宋_GB2312" w:hAnsi="仿宋_GB2312" w:cs="仿宋_GB2312"/>
          <w:sz w:val="32"/>
          <w:szCs w:val="32"/>
        </w:rPr>
      </w:pPr>
    </w:p>
    <w:p w:rsidR="00400024" w:rsidRPr="00C53545" w:rsidRDefault="00400024" w:rsidP="00400024">
      <w:pPr>
        <w:pStyle w:val="a6"/>
        <w:spacing w:line="60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400024" w:rsidRPr="00C53545" w:rsidRDefault="00400024" w:rsidP="00400024">
      <w:pPr>
        <w:spacing w:line="60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400024" w:rsidRPr="00C53545" w:rsidRDefault="00400024" w:rsidP="00400024">
      <w:pPr>
        <w:spacing w:line="600" w:lineRule="exact"/>
        <w:rPr>
          <w:rFonts w:ascii="仿宋_GB2312" w:eastAsia="仿宋_GB2312" w:hAnsi="仿宋_GB2312" w:cs="仿宋_GB2312"/>
          <w:sz w:val="32"/>
          <w:szCs w:val="32"/>
        </w:rPr>
      </w:pPr>
    </w:p>
    <w:p w:rsidR="00400024" w:rsidRPr="00C53545" w:rsidRDefault="00400024" w:rsidP="00400024">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Pr="00C53545">
        <w:rPr>
          <w:rFonts w:ascii="仿宋_GB2312" w:eastAsia="仿宋_GB2312" w:hAnsi="仿宋_GB2312" w:cs="仿宋_GB2312" w:hint="eastAsia"/>
          <w:sz w:val="32"/>
          <w:szCs w:val="32"/>
        </w:rPr>
        <w:t xml:space="preserve"> </w:t>
      </w:r>
    </w:p>
    <w:p w:rsidR="00170CE9" w:rsidRPr="00400024" w:rsidRDefault="00400024" w:rsidP="00400024">
      <w:pPr>
        <w:spacing w:line="600" w:lineRule="exact"/>
        <w:ind w:right="1120"/>
        <w:rPr>
          <w:szCs w:val="44"/>
        </w:rPr>
      </w:pPr>
      <w:r w:rsidRPr="00C53545">
        <w:rPr>
          <w:rFonts w:ascii="仿宋_GB2312" w:eastAsia="仿宋_GB2312" w:hAnsi="仿宋_GB2312" w:cs="仿宋_GB2312" w:hint="eastAsia"/>
          <w:sz w:val="32"/>
          <w:szCs w:val="32"/>
        </w:rPr>
        <w:t>抄送：三门峡市人民检察院</w:t>
      </w:r>
    </w:p>
    <w:sectPr w:rsidR="00170CE9" w:rsidRPr="00400024"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C9C" w:rsidRDefault="008D6C9C">
      <w:r>
        <w:separator/>
      </w:r>
    </w:p>
  </w:endnote>
  <w:endnote w:type="continuationSeparator" w:id="1">
    <w:p w:rsidR="008D6C9C" w:rsidRDefault="008D6C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C9C" w:rsidRDefault="008D6C9C">
      <w:r>
        <w:separator/>
      </w:r>
    </w:p>
  </w:footnote>
  <w:footnote w:type="continuationSeparator" w:id="1">
    <w:p w:rsidR="008D6C9C" w:rsidRDefault="008D6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508CE"/>
    <w:rsid w:val="0006420F"/>
    <w:rsid w:val="000649C8"/>
    <w:rsid w:val="00083782"/>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0CE9"/>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40D0"/>
    <w:rsid w:val="003D5B06"/>
    <w:rsid w:val="00400024"/>
    <w:rsid w:val="00404242"/>
    <w:rsid w:val="004141BE"/>
    <w:rsid w:val="00441D4E"/>
    <w:rsid w:val="00444EF4"/>
    <w:rsid w:val="004513A2"/>
    <w:rsid w:val="00454E41"/>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D6C9C"/>
    <w:rsid w:val="008E172E"/>
    <w:rsid w:val="008E56AF"/>
    <w:rsid w:val="008E77C8"/>
    <w:rsid w:val="008F0993"/>
    <w:rsid w:val="008F1305"/>
    <w:rsid w:val="009137F4"/>
    <w:rsid w:val="00934906"/>
    <w:rsid w:val="009472AD"/>
    <w:rsid w:val="009530AE"/>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E50FF"/>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0</TotalTime>
  <Pages>2</Pages>
  <Words>144</Words>
  <Characters>826</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2024-04-29T02:41:00Z</dcterms:created>
  <dcterms:modified xsi:type="dcterms:W3CDTF">2024-04-29T02:41:00Z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