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color w:val="auto"/>
          <w:spacing w:val="34"/>
          <w:sz w:val="44"/>
          <w:szCs w:val="44"/>
        </w:rPr>
      </w:pPr>
    </w:p>
    <w:p>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pPr>
        <w:spacing w:line="560" w:lineRule="exact"/>
        <w:jc w:val="right"/>
        <w:textAlignment w:val="baseline"/>
        <w:rPr>
          <w:b/>
          <w:color w:val="auto"/>
        </w:rPr>
      </w:pPr>
    </w:p>
    <w:p>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379</w:t>
      </w:r>
      <w:r>
        <w:rPr>
          <w:rFonts w:hint="eastAsia" w:ascii="仿宋_GB2312" w:hAnsi="仿宋_GB2312" w:eastAsia="仿宋_GB2312" w:cs="仿宋_GB2312"/>
          <w:color w:val="auto"/>
          <w:sz w:val="32"/>
          <w:szCs w:val="32"/>
        </w:rPr>
        <w:t>号</w:t>
      </w:r>
    </w:p>
    <w:p>
      <w:pPr>
        <w:spacing w:line="560" w:lineRule="exact"/>
        <w:rPr>
          <w:rFonts w:ascii="仿宋_GB2312" w:hAnsi="仿宋_GB2312" w:eastAsia="仿宋_GB2312" w:cs="仿宋_GB2312"/>
          <w:color w:val="auto"/>
          <w:sz w:val="32"/>
          <w:szCs w:val="32"/>
        </w:rPr>
      </w:pPr>
    </w:p>
    <w:p>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刘国强</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1963年07月23日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河南省三门峡市灵宝市苏村乡</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诈骗罪</w:t>
      </w:r>
      <w:r>
        <w:rPr>
          <w:rFonts w:hint="eastAsia" w:ascii="仿宋_GB2312" w:hAnsi="仿宋" w:eastAsia="仿宋_GB2312" w:cs="Times New Roman"/>
          <w:color w:val="auto"/>
          <w:sz w:val="32"/>
          <w:szCs w:val="32"/>
        </w:rPr>
        <w:t>经灵宝市人民法院于2017年08月31日以（2015）灵刑初字第153号刑事判决书判处有期徒刑</w:t>
      </w:r>
      <w:r>
        <w:rPr>
          <w:rFonts w:hint="eastAsia" w:ascii="仿宋_GB2312" w:hAnsi="仿宋" w:eastAsia="仿宋_GB2312" w:cs="Times New Roman"/>
          <w:color w:val="auto"/>
          <w:sz w:val="32"/>
          <w:szCs w:val="32"/>
          <w:lang w:eastAsia="zh-CN"/>
        </w:rPr>
        <w:t>九年</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val="en-US" w:eastAsia="zh-CN"/>
        </w:rPr>
        <w:t>并处</w:t>
      </w:r>
      <w:r>
        <w:rPr>
          <w:rFonts w:hint="eastAsia" w:ascii="仿宋_GB2312" w:hAnsi="仿宋" w:eastAsia="仿宋_GB2312" w:cs="Times New Roman"/>
          <w:color w:val="auto"/>
          <w:sz w:val="32"/>
          <w:szCs w:val="32"/>
          <w:lang w:val="en-US" w:eastAsia="zh-CN"/>
        </w:rPr>
        <w:t>罚金人民币100000元(已缴纳4000元)；责令被告人退赔被害人共计44.4万元（未退赔）</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刑期自2017年8月15日</w:t>
      </w:r>
      <w:r>
        <w:rPr>
          <w:rFonts w:hint="eastAsia" w:ascii="仿宋_GB2312" w:hAnsi="仿宋" w:eastAsia="仿宋_GB2312" w:cs="Times New Roman"/>
          <w:color w:val="auto"/>
          <w:sz w:val="32"/>
          <w:szCs w:val="32"/>
          <w:lang w:eastAsia="zh-CN"/>
        </w:rPr>
        <w:t>起</w:t>
      </w:r>
      <w:r>
        <w:rPr>
          <w:rFonts w:hint="eastAsia" w:ascii="仿宋_GB2312" w:hAnsi="仿宋" w:eastAsia="仿宋_GB2312" w:cs="Times New Roman"/>
          <w:color w:val="auto"/>
          <w:sz w:val="32"/>
          <w:szCs w:val="32"/>
        </w:rPr>
        <w:t>至2026年6月23日</w:t>
      </w:r>
      <w:r>
        <w:rPr>
          <w:rFonts w:hint="eastAsia" w:ascii="仿宋_GB2312" w:hAnsi="仿宋" w:eastAsia="仿宋_GB2312" w:cs="Times New Roman"/>
          <w:color w:val="auto"/>
          <w:sz w:val="32"/>
          <w:szCs w:val="32"/>
          <w:lang w:eastAsia="zh-CN"/>
        </w:rPr>
        <w:t>止</w:t>
      </w:r>
      <w:r>
        <w:rPr>
          <w:rFonts w:hint="eastAsia" w:ascii="仿宋_GB2312" w:hAnsi="仿宋" w:eastAsia="仿宋_GB2312" w:cs="Times New Roman"/>
          <w:color w:val="auto"/>
          <w:sz w:val="32"/>
          <w:szCs w:val="32"/>
        </w:rPr>
        <w:t>，于2017年10月13日送我狱服刑改造。</w:t>
      </w:r>
    </w:p>
    <w:p>
      <w:pPr>
        <w:spacing w:line="540" w:lineRule="exact"/>
        <w:ind w:firstLine="640"/>
        <w:rPr>
          <w:rFonts w:hint="eastAsia" w:ascii="仿宋_GB2312" w:hAnsi="仿宋" w:eastAsia="仿宋_GB2312" w:cs="Times New Roman"/>
          <w:color w:val="auto"/>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:2019.12.16减刑5个月；2022.10.31减刑5个月。</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该犯在日常改造中能够认罪悔罪，服从管理教育，遵守各项监规狱纪，落实行为规范，努力完成改造任务。本次减刑考核周期内于2022.8</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、2023.7</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5</w:t>
      </w:r>
      <w:r>
        <w:rPr>
          <w:rFonts w:hint="eastAsia" w:ascii="仿宋_GB2312" w:hAnsi="仿宋" w:eastAsia="仿宋_GB2312" w:cs="Times New Roman"/>
          <w:color w:val="auto"/>
          <w:sz w:val="32"/>
          <w:szCs w:val="32"/>
        </w:rPr>
        <w:t>次。</w:t>
      </w:r>
    </w:p>
    <w:p>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lang w:eastAsia="zh-CN"/>
        </w:rPr>
        <w:t>该犯</w:t>
      </w:r>
      <w:r>
        <w:rPr>
          <w:rFonts w:hint="eastAsia" w:ascii="仿宋_GB2312" w:hAnsi="仿宋" w:eastAsia="仿宋_GB2312" w:cs="Times New Roman"/>
          <w:color w:val="auto"/>
          <w:sz w:val="32"/>
          <w:szCs w:val="32"/>
        </w:rPr>
        <w:t>三课教育为非入学人员</w:t>
      </w:r>
      <w:r>
        <w:rPr>
          <w:rFonts w:hint="eastAsia" w:ascii="仿宋_GB2312" w:hAnsi="仿宋" w:eastAsia="仿宋_GB2312" w:cs="Times New Roman"/>
          <w:color w:val="auto"/>
          <w:sz w:val="32"/>
          <w:szCs w:val="32"/>
          <w:lang w:eastAsia="zh-CN"/>
        </w:rPr>
        <w:t>。</w:t>
      </w:r>
    </w:p>
    <w:p>
      <w:pPr>
        <w:spacing w:line="540" w:lineRule="exact"/>
        <w:ind w:firstLine="640" w:firstLineChars="200"/>
        <w:rPr>
          <w:rFonts w:ascii="仿宋_GB2312" w:eastAsia="仿宋_GB2312"/>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color w:val="auto"/>
          <w:sz w:val="32"/>
          <w:szCs w:val="32"/>
        </w:rPr>
        <w:t>担任</w:t>
      </w:r>
      <w:r>
        <w:rPr>
          <w:rFonts w:hint="eastAsia" w:ascii="仿宋_GB2312" w:eastAsia="仿宋_GB2312"/>
          <w:color w:val="auto"/>
          <w:sz w:val="32"/>
          <w:szCs w:val="32"/>
        </w:rPr>
        <w:t>罪犯勤杂工，能够积极参加劳动，落实各项管理制度，尽职尽责，任劳任怨，且</w:t>
      </w:r>
      <w:r>
        <w:rPr>
          <w:rFonts w:hint="eastAsia" w:ascii="仿宋_GB2312" w:hAnsi="仿宋" w:eastAsia="仿宋_GB2312"/>
          <w:color w:val="auto"/>
          <w:sz w:val="32"/>
          <w:szCs w:val="32"/>
        </w:rPr>
        <w:t>在参加监区组织的临时性劳动时，能够积极主动，较好地完成了各项改造任务，</w:t>
      </w:r>
      <w:r>
        <w:rPr>
          <w:rFonts w:hint="eastAsia" w:ascii="仿宋_GB2312" w:eastAsia="仿宋_GB2312"/>
          <w:color w:val="auto"/>
          <w:sz w:val="32"/>
          <w:szCs w:val="32"/>
        </w:rPr>
        <w:t>表现较好</w:t>
      </w:r>
      <w:r>
        <w:rPr>
          <w:rFonts w:hint="eastAsia" w:ascii="仿宋_GB2312" w:hAnsi="仿宋" w:eastAsia="仿宋_GB2312"/>
          <w:color w:val="auto"/>
          <w:sz w:val="32"/>
          <w:szCs w:val="32"/>
        </w:rPr>
        <w:t>。</w:t>
      </w:r>
    </w:p>
    <w:p>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pPr>
        <w:spacing w:line="540" w:lineRule="exact"/>
        <w:ind w:firstLine="640" w:firstLineChars="200"/>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财产性判项未全部履行</w:t>
      </w:r>
      <w:r>
        <w:rPr>
          <w:rFonts w:hint="eastAsia" w:ascii="仿宋_GB2312" w:hAnsi="仿宋_GB2312" w:eastAsia="仿宋_GB2312" w:cs="仿宋_GB2312"/>
          <w:color w:val="auto"/>
          <w:sz w:val="32"/>
          <w:szCs w:val="28"/>
        </w:rPr>
        <w:t>，本次减刑呈报幅度已从严。</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刘国强</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个月。特提请裁定。</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w:t>
      </w: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bookmarkStart w:id="0" w:name="_GoBack"/>
      <w:bookmarkEnd w:id="0"/>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6C4897"/>
    <w:rsid w:val="168D198F"/>
    <w:rsid w:val="16A15C5E"/>
    <w:rsid w:val="16B21643"/>
    <w:rsid w:val="174D4868"/>
    <w:rsid w:val="180C703F"/>
    <w:rsid w:val="18FA6EE3"/>
    <w:rsid w:val="1A58733A"/>
    <w:rsid w:val="1A640ADB"/>
    <w:rsid w:val="1B0D6DB5"/>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42033E2E"/>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664</Words>
  <Characters>724</Characters>
  <Lines>97</Lines>
  <Paragraphs>27</Paragraphs>
  <TotalTime>1</TotalTime>
  <ScaleCrop>false</ScaleCrop>
  <LinksUpToDate>false</LinksUpToDate>
  <CharactersWithSpaces>724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教研室</cp:lastModifiedBy>
  <cp:lastPrinted>2025-01-20T10:18:49Z</cp:lastPrinted>
  <dcterms:modified xsi:type="dcterms:W3CDTF">2025-01-20T10:18:51Z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EDCE3B9F32964754A45BCEC3566E35A9</vt:lpwstr>
  </property>
</Properties>
</file>