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C6C61D6">
      <w:pPr>
        <w:spacing w:line="580" w:lineRule="exact"/>
        <w:jc w:val="center"/>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b/>
          <w:color w:val="000000" w:themeColor="text1"/>
          <w:sz w:val="44"/>
          <w:szCs w:val="44"/>
          <w14:textFill>
            <w14:solidFill>
              <w14:schemeClr w14:val="tx1"/>
            </w14:solidFill>
          </w14:textFill>
        </w:rPr>
        <w:t>提请减刑建议书</w:t>
      </w:r>
    </w:p>
    <w:p w14:paraId="4F9F99E8">
      <w:pPr>
        <w:spacing w:line="580" w:lineRule="exact"/>
        <w:jc w:val="center"/>
        <w:rPr>
          <w:rFonts w:ascii="仿宋_GB2312" w:eastAsia="仿宋_GB2312"/>
          <w:color w:val="000000" w:themeColor="text1"/>
          <w:sz w:val="32"/>
          <w:szCs w:val="32"/>
          <w14:textFill>
            <w14:solidFill>
              <w14:schemeClr w14:val="tx1"/>
            </w14:solidFill>
          </w14:textFill>
        </w:rPr>
      </w:pPr>
    </w:p>
    <w:p w14:paraId="02FCAD5C">
      <w:pPr>
        <w:pStyle w:val="3"/>
        <w:spacing w:line="580" w:lineRule="exact"/>
        <w:ind w:left="0" w:leftChars="0"/>
        <w:jc w:val="right"/>
        <w:rPr>
          <w:rFonts w:hAnsi="仿宋_GB2312" w:cs="仿宋_GB2312"/>
          <w:color w:val="000000" w:themeColor="text1"/>
          <w14:textFill>
            <w14:solidFill>
              <w14:schemeClr w14:val="tx1"/>
            </w14:solidFill>
          </w14:textFill>
        </w:rPr>
      </w:pPr>
      <w:r>
        <w:rPr>
          <w:rFonts w:hint="eastAsia" w:hAnsi="仿宋"/>
          <w:color w:val="000000" w:themeColor="text1"/>
          <w14:textFill>
            <w14:solidFill>
              <w14:schemeClr w14:val="tx1"/>
            </w14:solidFill>
          </w14:textFill>
        </w:rPr>
        <w:t>（</w:t>
      </w:r>
      <w:r>
        <w:rPr>
          <w:rFonts w:hint="eastAsia" w:hAnsi="仿宋_GB2312" w:cs="仿宋_GB2312"/>
          <w:color w:val="000000" w:themeColor="text1"/>
          <w14:textFill>
            <w14:solidFill>
              <w14:schemeClr w14:val="tx1"/>
            </w14:solidFill>
          </w14:textFill>
        </w:rPr>
        <w:t>202</w:t>
      </w:r>
      <w:r>
        <w:rPr>
          <w:rFonts w:hAnsi="仿宋_GB2312" w:cs="仿宋_GB2312"/>
          <w:color w:val="000000" w:themeColor="text1"/>
          <w14:textFill>
            <w14:solidFill>
              <w14:schemeClr w14:val="tx1"/>
            </w14:solidFill>
          </w14:textFill>
        </w:rPr>
        <w:t>5</w:t>
      </w:r>
      <w:r>
        <w:rPr>
          <w:rFonts w:hint="eastAsia" w:hAnsi="仿宋_GB2312" w:cs="仿宋_GB2312"/>
          <w:color w:val="000000" w:themeColor="text1"/>
          <w14:textFill>
            <w14:solidFill>
              <w14:schemeClr w14:val="tx1"/>
            </w14:solidFill>
          </w14:textFill>
        </w:rPr>
        <w:t>）豫峡狱减字第</w:t>
      </w:r>
      <w:r>
        <w:rPr>
          <w:rFonts w:hAnsi="仿宋_GB2312" w:cs="仿宋_GB2312"/>
          <w:color w:val="000000" w:themeColor="text1"/>
          <w14:textFill>
            <w14:solidFill>
              <w14:schemeClr w14:val="tx1"/>
            </w14:solidFill>
          </w14:textFill>
        </w:rPr>
        <w:t>260</w:t>
      </w:r>
      <w:r>
        <w:rPr>
          <w:rFonts w:hint="eastAsia" w:hAnsi="仿宋_GB2312" w:cs="仿宋_GB2312"/>
          <w:color w:val="000000" w:themeColor="text1"/>
          <w14:textFill>
            <w14:solidFill>
              <w14:schemeClr w14:val="tx1"/>
            </w14:solidFill>
          </w14:textFill>
        </w:rPr>
        <w:t>号</w:t>
      </w:r>
    </w:p>
    <w:p w14:paraId="5C443BE7">
      <w:pPr>
        <w:pStyle w:val="3"/>
        <w:spacing w:line="580" w:lineRule="exact"/>
        <w:ind w:left="0" w:leftChars="0"/>
        <w:rPr>
          <w:rFonts w:hAnsi="仿宋_GB2312" w:cs="仿宋_GB2312"/>
          <w:color w:val="000000" w:themeColor="text1"/>
          <w14:textFill>
            <w14:solidFill>
              <w14:schemeClr w14:val="tx1"/>
            </w14:solidFill>
          </w14:textFill>
        </w:rPr>
      </w:pPr>
    </w:p>
    <w:p w14:paraId="39E68C13">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罪罪犯</w:t>
      </w:r>
      <w:r>
        <w:rPr>
          <w:rFonts w:hint="eastAsia" w:ascii="仿宋_GB2312" w:hAnsi="仿宋_GB2312" w:eastAsia="仿宋_GB2312" w:cs="仿宋_GB2312"/>
          <w:color w:val="000000" w:themeColor="text1"/>
          <w:sz w:val="32"/>
          <w:szCs w:val="32"/>
          <w14:textFill>
            <w14:solidFill>
              <w14:schemeClr w14:val="tx1"/>
            </w14:solidFill>
          </w14:textFill>
        </w:rPr>
        <w:t>马献平，</w:t>
      </w:r>
      <w:r>
        <w:rPr>
          <w:rFonts w:ascii="仿宋_GB2312" w:hAnsi="仿宋_GB2312" w:eastAsia="仿宋_GB2312" w:cs="仿宋_GB2312"/>
          <w:color w:val="000000" w:themeColor="text1"/>
          <w:sz w:val="32"/>
          <w:szCs w:val="32"/>
          <w14:textFill>
            <w14:solidFill>
              <w14:schemeClr w14:val="tx1"/>
            </w14:solidFill>
          </w14:textFill>
        </w:rPr>
        <w:t>男，</w:t>
      </w:r>
      <w:r>
        <w:rPr>
          <w:rFonts w:hint="eastAsia" w:ascii="仿宋_GB2312" w:hAnsi="仿宋_GB2312" w:eastAsia="仿宋_GB2312" w:cs="仿宋_GB2312"/>
          <w:color w:val="000000" w:themeColor="text1"/>
          <w:sz w:val="32"/>
          <w:szCs w:val="32"/>
          <w14:textFill>
            <w14:solidFill>
              <w14:schemeClr w14:val="tx1"/>
            </w14:solidFill>
          </w14:textFill>
        </w:rPr>
        <w:t>1965年8月28日</w:t>
      </w:r>
      <w:r>
        <w:rPr>
          <w:rFonts w:ascii="仿宋_GB2312" w:hAnsi="仿宋_GB2312" w:eastAsia="仿宋_GB2312" w:cs="仿宋_GB2312"/>
          <w:color w:val="000000" w:themeColor="text1"/>
          <w:sz w:val="32"/>
          <w:szCs w:val="32"/>
          <w14:textFill>
            <w14:solidFill>
              <w14:schemeClr w14:val="tx1"/>
            </w14:solidFill>
          </w14:textFill>
        </w:rPr>
        <w:t>出生，</w:t>
      </w:r>
      <w:r>
        <w:rPr>
          <w:rFonts w:hint="eastAsia" w:ascii="仿宋_GB2312" w:hAnsi="仿宋_GB2312" w:eastAsia="仿宋_GB2312" w:cs="仿宋_GB2312"/>
          <w:color w:val="000000" w:themeColor="text1"/>
          <w:sz w:val="32"/>
          <w:szCs w:val="32"/>
          <w14:textFill>
            <w14:solidFill>
              <w14:schemeClr w14:val="tx1"/>
            </w14:solidFill>
          </w14:textFill>
        </w:rPr>
        <w:t>汉族</w:t>
      </w:r>
      <w:r>
        <w:rPr>
          <w:rFonts w:ascii="仿宋_GB2312" w:hAnsi="仿宋_GB2312" w:eastAsia="仿宋_GB2312" w:cs="仿宋_GB2312"/>
          <w:color w:val="000000" w:themeColor="text1"/>
          <w:sz w:val="32"/>
          <w:szCs w:val="32"/>
          <w14:textFill>
            <w14:solidFill>
              <w14:schemeClr w14:val="tx1"/>
            </w14:solidFill>
          </w14:textFill>
        </w:rPr>
        <w:t>，原户籍所在地</w:t>
      </w:r>
      <w:r>
        <w:rPr>
          <w:rFonts w:hint="eastAsia" w:ascii="仿宋_GB2312" w:hAnsi="仿宋_GB2312" w:eastAsia="仿宋_GB2312" w:cs="仿宋_GB2312"/>
          <w:color w:val="000000" w:themeColor="text1"/>
          <w:sz w:val="32"/>
          <w:szCs w:val="32"/>
          <w14:textFill>
            <w14:solidFill>
              <w14:schemeClr w14:val="tx1"/>
            </w14:solidFill>
          </w14:textFill>
        </w:rPr>
        <w:t>河南省嵩县</w:t>
      </w:r>
      <w:r>
        <w:rPr>
          <w:rFonts w:ascii="仿宋_GB2312" w:hAnsi="仿宋_GB2312" w:eastAsia="仿宋_GB2312" w:cs="仿宋_GB2312"/>
          <w:color w:val="000000" w:themeColor="text1"/>
          <w:sz w:val="32"/>
          <w:szCs w:val="32"/>
          <w14:textFill>
            <w14:solidFill>
              <w14:schemeClr w14:val="tx1"/>
            </w14:solidFill>
          </w14:textFill>
        </w:rPr>
        <w:t>，因</w:t>
      </w:r>
      <w:r>
        <w:rPr>
          <w:rFonts w:hint="eastAsia" w:ascii="仿宋_GB2312" w:hAnsi="仿宋_GB2312" w:eastAsia="仿宋_GB2312" w:cs="仿宋_GB2312"/>
          <w:color w:val="000000" w:themeColor="text1"/>
          <w:sz w:val="32"/>
          <w:szCs w:val="32"/>
          <w14:textFill>
            <w14:solidFill>
              <w14:schemeClr w14:val="tx1"/>
            </w14:solidFill>
          </w14:textFill>
        </w:rPr>
        <w:t>犯强奸罪</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2023年9月26日</w:t>
      </w:r>
      <w:r>
        <w:rPr>
          <w:rFonts w:ascii="仿宋_GB2312" w:hAnsi="仿宋_GB2312" w:eastAsia="仿宋_GB2312" w:cs="仿宋_GB2312"/>
          <w:color w:val="000000" w:themeColor="text1"/>
          <w:sz w:val="32"/>
          <w:szCs w:val="32"/>
          <w14:textFill>
            <w14:solidFill>
              <w14:schemeClr w14:val="tx1"/>
            </w14:solidFill>
          </w14:textFill>
        </w:rPr>
        <w:t>经</w:t>
      </w:r>
      <w:r>
        <w:rPr>
          <w:rFonts w:hint="eastAsia" w:ascii="仿宋_GB2312" w:hAnsi="仿宋_GB2312" w:eastAsia="仿宋_GB2312" w:cs="仿宋_GB2312"/>
          <w:color w:val="000000" w:themeColor="text1"/>
          <w:sz w:val="32"/>
          <w:szCs w:val="32"/>
          <w14:textFill>
            <w14:solidFill>
              <w14:schemeClr w14:val="tx1"/>
            </w14:solidFill>
          </w14:textFill>
        </w:rPr>
        <w:t>河南省嵩县</w:t>
      </w:r>
      <w:r>
        <w:rPr>
          <w:rFonts w:ascii="仿宋_GB2312" w:hAnsi="仿宋_GB2312" w:eastAsia="仿宋_GB2312" w:cs="仿宋_GB2312"/>
          <w:color w:val="000000" w:themeColor="text1"/>
          <w:sz w:val="32"/>
          <w:szCs w:val="32"/>
          <w14:textFill>
            <w14:solidFill>
              <w14:schemeClr w14:val="tx1"/>
            </w14:solidFill>
          </w14:textFill>
        </w:rPr>
        <w:t>人民法院以</w:t>
      </w:r>
      <w:r>
        <w:rPr>
          <w:rFonts w:hint="eastAsia" w:ascii="仿宋_GB2312" w:hAnsi="仿宋_GB2312" w:eastAsia="仿宋_GB2312" w:cs="仿宋_GB2312"/>
          <w:color w:val="000000" w:themeColor="text1"/>
          <w:sz w:val="32"/>
          <w:szCs w:val="32"/>
          <w14:textFill>
            <w14:solidFill>
              <w14:schemeClr w14:val="tx1"/>
            </w14:solidFill>
          </w14:textFill>
        </w:rPr>
        <w:t>（2023）豫0325刑初330号</w:t>
      </w:r>
      <w:r>
        <w:rPr>
          <w:rFonts w:ascii="仿宋_GB2312" w:hAnsi="仿宋_GB2312" w:eastAsia="仿宋_GB2312" w:cs="仿宋_GB2312"/>
          <w:color w:val="000000" w:themeColor="text1"/>
          <w:sz w:val="32"/>
          <w:szCs w:val="32"/>
          <w14:textFill>
            <w14:solidFill>
              <w14:schemeClr w14:val="tx1"/>
            </w14:solidFill>
          </w14:textFill>
        </w:rPr>
        <w:t>刑事判决书判处有期徒刑</w:t>
      </w:r>
      <w:r>
        <w:rPr>
          <w:rFonts w:hint="eastAsia" w:ascii="仿宋_GB2312" w:hAnsi="仿宋_GB2312" w:eastAsia="仿宋_GB2312" w:cs="仿宋_GB2312"/>
          <w:color w:val="000000" w:themeColor="text1"/>
          <w:sz w:val="32"/>
          <w:szCs w:val="32"/>
          <w14:textFill>
            <w14:solidFill>
              <w14:schemeClr w14:val="tx1"/>
            </w14:solidFill>
          </w14:textFill>
        </w:rPr>
        <w:t>3年2个月。原判</w:t>
      </w:r>
      <w:r>
        <w:rPr>
          <w:rFonts w:ascii="仿宋_GB2312" w:hAnsi="仿宋_GB2312" w:eastAsia="仿宋_GB2312" w:cs="仿宋_GB2312"/>
          <w:color w:val="000000" w:themeColor="text1"/>
          <w:sz w:val="32"/>
          <w:szCs w:val="32"/>
          <w14:textFill>
            <w14:solidFill>
              <w14:schemeClr w14:val="tx1"/>
            </w14:solidFill>
          </w14:textFill>
        </w:rPr>
        <w:t>刑期自</w:t>
      </w:r>
      <w:r>
        <w:rPr>
          <w:rFonts w:hint="eastAsia" w:ascii="仿宋_GB2312" w:hAnsi="仿宋_GB2312" w:eastAsia="仿宋_GB2312" w:cs="仿宋_GB2312"/>
          <w:color w:val="000000" w:themeColor="text1"/>
          <w:sz w:val="32"/>
          <w:szCs w:val="32"/>
          <w14:textFill>
            <w14:solidFill>
              <w14:schemeClr w14:val="tx1"/>
            </w14:solidFill>
          </w14:textFill>
        </w:rPr>
        <w:t>2023年2月23日起至2026年4月22日止。</w:t>
      </w:r>
      <w:r>
        <w:rPr>
          <w:rFonts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14:textFill>
            <w14:solidFill>
              <w14:schemeClr w14:val="tx1"/>
            </w14:solidFill>
          </w14:textFill>
        </w:rPr>
        <w:t>2023年11月9日</w:t>
      </w:r>
      <w:r>
        <w:rPr>
          <w:rFonts w:ascii="仿宋_GB2312" w:hAnsi="仿宋_GB2312" w:eastAsia="仿宋_GB2312" w:cs="仿宋_GB2312"/>
          <w:color w:val="000000" w:themeColor="text1"/>
          <w:sz w:val="32"/>
          <w:szCs w:val="32"/>
          <w14:textFill>
            <w14:solidFill>
              <w14:schemeClr w14:val="tx1"/>
            </w14:solidFill>
          </w14:textFill>
        </w:rPr>
        <w:t>送我狱服刑改造。服刑期间执行刑期变动情况：</w:t>
      </w:r>
      <w:r>
        <w:rPr>
          <w:rFonts w:hint="eastAsia" w:ascii="仿宋_GB2312" w:hAnsi="仿宋_GB2312" w:eastAsia="仿宋_GB2312" w:cs="仿宋_GB2312"/>
          <w:color w:val="000000" w:themeColor="text1"/>
          <w:sz w:val="32"/>
          <w:szCs w:val="32"/>
          <w14:textFill>
            <w14:solidFill>
              <w14:schemeClr w14:val="tx1"/>
            </w14:solidFill>
          </w14:textFill>
        </w:rPr>
        <w:t>无</w:t>
      </w:r>
      <w:r>
        <w:rPr>
          <w:rFonts w:ascii="仿宋_GB2312" w:hAnsi="仿宋_GB2312" w:eastAsia="仿宋_GB2312" w:cs="仿宋_GB2312"/>
          <w:color w:val="000000" w:themeColor="text1"/>
          <w:sz w:val="32"/>
          <w:szCs w:val="32"/>
          <w14:textFill>
            <w14:solidFill>
              <w14:schemeClr w14:val="tx1"/>
            </w14:solidFill>
          </w14:textFill>
        </w:rPr>
        <w:t>。</w:t>
      </w:r>
    </w:p>
    <w:p w14:paraId="501F9F91">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该犯在近期确有悔改表现，具体事实如下：</w:t>
      </w:r>
    </w:p>
    <w:p w14:paraId="1DF520EB">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该犯自入狱以来能够认罪悔罪，服从管理，参加“三课”学习和劳动改造。考核期内于2024年9月、2025年3月先后获得表扬奖励</w:t>
      </w:r>
      <w:r>
        <w:rPr>
          <w:rFonts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次。</w:t>
      </w:r>
    </w:p>
    <w:p w14:paraId="23DE05AE">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“三课”学习</w:t>
      </w:r>
      <w:r>
        <w:rPr>
          <w:rFonts w:hint="eastAsia" w:hAnsi="仿宋_GB2312" w:cs="仿宋_GB2312"/>
          <w:color w:val="000000" w:themeColor="text1"/>
          <w:lang w:eastAsia="zh-CN"/>
          <w14:textFill>
            <w14:solidFill>
              <w14:schemeClr w14:val="tx1"/>
            </w14:solidFill>
          </w14:textFill>
        </w:rPr>
        <w:t>方面</w:t>
      </w:r>
      <w:r>
        <w:rPr>
          <w:rFonts w:hint="eastAsia" w:hAnsi="仿宋_GB2312" w:cs="仿宋_GB2312"/>
          <w:color w:val="000000" w:themeColor="text1"/>
          <w14:textFill>
            <w14:solidFill>
              <w14:schemeClr w14:val="tx1"/>
            </w14:solidFill>
          </w14:textFill>
        </w:rPr>
        <w:t>，</w:t>
      </w:r>
      <w:r>
        <w:rPr>
          <w:rFonts w:hint="eastAsia" w:hAnsi="仿宋_GB2312" w:cs="仿宋_GB2312"/>
          <w:color w:val="000000" w:themeColor="text1"/>
          <w:lang w:eastAsia="zh-CN"/>
          <w14:textFill>
            <w14:solidFill>
              <w14:schemeClr w14:val="tx1"/>
            </w14:solidFill>
          </w14:textFill>
        </w:rPr>
        <w:t>据原审判决书显示，该犯作案时系“</w:t>
      </w:r>
      <w:r>
        <w:rPr>
          <w:rFonts w:hint="eastAsia" w:hAnsi="仿宋_GB2312" w:cs="仿宋_GB2312"/>
          <w:b/>
          <w:bCs/>
          <w:color w:val="000000" w:themeColor="text1"/>
          <w:lang w:eastAsia="zh-CN"/>
          <w14:textFill>
            <w14:solidFill>
              <w14:schemeClr w14:val="tx1"/>
            </w14:solidFill>
          </w14:textFill>
        </w:rPr>
        <w:t>精神发育迟滞（轻度），限定刑事责任能力</w:t>
      </w:r>
      <w:r>
        <w:rPr>
          <w:rFonts w:hint="eastAsia" w:hAnsi="仿宋_GB2312" w:cs="仿宋_GB2312"/>
          <w:color w:val="000000" w:themeColor="text1"/>
          <w:lang w:eastAsia="zh-CN"/>
          <w14:textFill>
            <w14:solidFill>
              <w14:schemeClr w14:val="tx1"/>
            </w14:solidFill>
          </w14:textFill>
        </w:rPr>
        <w:t>”</w:t>
      </w:r>
      <w:r>
        <w:rPr>
          <w:rFonts w:hint="eastAsia" w:hAnsi="仿宋_GB2312" w:cs="仿宋_GB2312"/>
          <w:color w:val="000000" w:themeColor="text1"/>
          <w14:textFill>
            <w14:solidFill>
              <w14:schemeClr w14:val="tx1"/>
            </w14:solidFill>
          </w14:textFill>
        </w:rPr>
        <w:t>，</w:t>
      </w:r>
      <w:r>
        <w:rPr>
          <w:rFonts w:hint="eastAsia" w:hAnsi="仿宋_GB2312" w:cs="仿宋_GB2312"/>
          <w:color w:val="000000" w:themeColor="text1"/>
          <w:lang w:eastAsia="zh-CN"/>
          <w14:textFill>
            <w14:solidFill>
              <w14:schemeClr w14:val="tx1"/>
            </w14:solidFill>
          </w14:textFill>
        </w:rPr>
        <w:t>因此</w:t>
      </w:r>
      <w:r>
        <w:rPr>
          <w:rFonts w:hint="eastAsia" w:hAnsi="仿宋_GB2312" w:cs="仿宋_GB2312"/>
          <w:color w:val="000000" w:themeColor="text1"/>
          <w14:textFill>
            <w14:solidFill>
              <w14:schemeClr w14:val="tx1"/>
            </w14:solidFill>
          </w14:textFill>
        </w:rPr>
        <w:t>三课</w:t>
      </w:r>
      <w:r>
        <w:rPr>
          <w:rFonts w:hint="eastAsia" w:hAnsi="仿宋_GB2312" w:cs="仿宋_GB2312"/>
          <w:color w:val="000000" w:themeColor="text1"/>
          <w:lang w:eastAsia="zh-CN"/>
          <w14:textFill>
            <w14:solidFill>
              <w14:schemeClr w14:val="tx1"/>
            </w14:solidFill>
          </w14:textFill>
        </w:rPr>
        <w:t>教育学习</w:t>
      </w:r>
      <w:r>
        <w:rPr>
          <w:rFonts w:hint="eastAsia" w:hAnsi="仿宋_GB2312" w:cs="仿宋_GB2312"/>
          <w:color w:val="000000" w:themeColor="text1"/>
          <w14:textFill>
            <w14:solidFill>
              <w14:schemeClr w14:val="tx1"/>
            </w14:solidFill>
          </w14:textFill>
        </w:rPr>
        <w:t>为非入学。</w:t>
      </w:r>
    </w:p>
    <w:p w14:paraId="6EFBBA49">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劳动改造方面，该犯作为辅助工，能够服从管理分配，积极</w:t>
      </w:r>
      <w:r>
        <w:rPr>
          <w:rFonts w:hint="eastAsia" w:hAnsi="仿宋_GB2312" w:cs="仿宋_GB2312"/>
          <w:color w:val="000000" w:themeColor="text1"/>
          <w:lang w:eastAsia="zh-CN"/>
          <w14:textFill>
            <w14:solidFill>
              <w14:schemeClr w14:val="tx1"/>
            </w14:solidFill>
          </w14:textFill>
        </w:rPr>
        <w:t>参加力所能及的</w:t>
      </w:r>
      <w:r>
        <w:rPr>
          <w:rFonts w:hint="eastAsia" w:hAnsi="仿宋_GB2312" w:cs="仿宋_GB2312"/>
          <w:color w:val="000000" w:themeColor="text1"/>
          <w14:textFill>
            <w14:solidFill>
              <w14:schemeClr w14:val="tx1"/>
            </w14:solidFill>
          </w14:textFill>
        </w:rPr>
        <w:t>劳动，按照工艺要求和质量标准，较好完成劳动改造任务。</w:t>
      </w:r>
    </w:p>
    <w:p w14:paraId="6AEAF846">
      <w:pPr>
        <w:pStyle w:val="3"/>
        <w:spacing w:line="60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为此，根据《中华人民共和国监狱法》第二十九条、《中华人民共和国刑法》第七十八条、第七十九条、《中华人民共和国刑事诉讼法》第二百七十三条第二款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马献平予以减去有期徒刑四个月。特提</w:t>
      </w:r>
      <w:bookmarkStart w:id="0" w:name="_GoBack"/>
      <w:bookmarkEnd w:id="0"/>
      <w:r>
        <w:rPr>
          <w:rFonts w:hint="eastAsia" w:hAnsi="仿宋_GB2312" w:cs="仿宋_GB2312"/>
          <w:color w:val="000000" w:themeColor="text1"/>
          <w14:textFill>
            <w14:solidFill>
              <w14:schemeClr w14:val="tx1"/>
            </w14:solidFill>
          </w14:textFill>
        </w:rPr>
        <w:t>请裁定。</w:t>
      </w:r>
    </w:p>
    <w:p w14:paraId="284D7B5D">
      <w:pPr>
        <w:pStyle w:val="3"/>
        <w:spacing w:line="580" w:lineRule="exact"/>
        <w:ind w:left="0" w:leftChars="0"/>
        <w:rPr>
          <w:rFonts w:hAnsi="仿宋_GB2312" w:cs="仿宋_GB2312"/>
          <w:color w:val="000000" w:themeColor="text1"/>
          <w14:textFill>
            <w14:solidFill>
              <w14:schemeClr w14:val="tx1"/>
            </w14:solidFill>
          </w14:textFill>
        </w:rPr>
      </w:pPr>
    </w:p>
    <w:p w14:paraId="00E8DB62">
      <w:pPr>
        <w:pStyle w:val="3"/>
        <w:spacing w:line="580" w:lineRule="exact"/>
        <w:ind w:left="0" w:leftChars="0"/>
        <w:rPr>
          <w:rFonts w:hAnsi="仿宋_GB2312" w:cs="仿宋_GB2312"/>
          <w:color w:val="000000" w:themeColor="text1"/>
          <w14:textFill>
            <w14:solidFill>
              <w14:schemeClr w14:val="tx1"/>
            </w14:solidFill>
          </w14:textFill>
        </w:rPr>
      </w:pPr>
    </w:p>
    <w:p w14:paraId="1BF923D9">
      <w:pPr>
        <w:pStyle w:val="3"/>
        <w:spacing w:line="580" w:lineRule="exact"/>
        <w:ind w:left="0" w:leftChars="0" w:firstLine="640" w:firstLineChars="20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此致</w:t>
      </w:r>
    </w:p>
    <w:p w14:paraId="5F75A1DD">
      <w:pPr>
        <w:pStyle w:val="3"/>
        <w:spacing w:line="580" w:lineRule="exact"/>
        <w:ind w:left="0" w:leftChars="0"/>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三门峡市中级人民法院</w:t>
      </w:r>
    </w:p>
    <w:p w14:paraId="4BDDECD5">
      <w:pPr>
        <w:pStyle w:val="3"/>
        <w:spacing w:line="580" w:lineRule="exact"/>
        <w:ind w:left="0" w:leftChars="0" w:right="640"/>
        <w:jc w:val="right"/>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（公章）</w:t>
      </w:r>
    </w:p>
    <w:p w14:paraId="58373989">
      <w:pPr>
        <w:pStyle w:val="3"/>
        <w:spacing w:line="580" w:lineRule="exact"/>
        <w:ind w:left="0" w:leftChars="0"/>
        <w:jc w:val="right"/>
        <w:rPr>
          <w:rFonts w:hAnsi="仿宋_GB2312" w:cs="仿宋_GB2312"/>
          <w:color w:val="000000" w:themeColor="text1"/>
          <w14:textFill>
            <w14:solidFill>
              <w14:schemeClr w14:val="tx1"/>
            </w14:solidFill>
          </w14:textFill>
        </w:rPr>
      </w:pPr>
      <w:r>
        <w:rPr>
          <w:rFonts w:hint="eastAsia" w:hAnsi="仿宋_GB2312" w:cs="仿宋_GB2312"/>
          <w:color w:val="000000" w:themeColor="text1"/>
          <w14:textFill>
            <w14:solidFill>
              <w14:schemeClr w14:val="tx1"/>
            </w14:solidFill>
          </w14:textFill>
        </w:rPr>
        <w:t>202</w:t>
      </w:r>
      <w:r>
        <w:rPr>
          <w:rFonts w:hAnsi="仿宋_GB2312" w:cs="仿宋_GB2312"/>
          <w:color w:val="000000" w:themeColor="text1"/>
          <w14:textFill>
            <w14:solidFill>
              <w14:schemeClr w14:val="tx1"/>
            </w14:solidFill>
          </w14:textFill>
        </w:rPr>
        <w:t>5</w:t>
      </w:r>
      <w:r>
        <w:rPr>
          <w:rFonts w:hint="eastAsia" w:hAnsi="仿宋_GB2312" w:cs="仿宋_GB2312"/>
          <w:color w:val="000000" w:themeColor="text1"/>
          <w14:textFill>
            <w14:solidFill>
              <w14:schemeClr w14:val="tx1"/>
            </w14:solidFill>
          </w14:textFill>
        </w:rPr>
        <w:t>年</w:t>
      </w:r>
      <w:r>
        <w:rPr>
          <w:rFonts w:hAnsi="仿宋_GB2312" w:cs="仿宋_GB2312"/>
          <w:color w:val="000000" w:themeColor="text1"/>
          <w14:textFill>
            <w14:solidFill>
              <w14:schemeClr w14:val="tx1"/>
            </w14:solidFill>
          </w14:textFill>
        </w:rPr>
        <w:t>10</w:t>
      </w:r>
      <w:r>
        <w:rPr>
          <w:rFonts w:hint="eastAsia" w:hAnsi="仿宋_GB2312" w:cs="仿宋_GB2312"/>
          <w:color w:val="000000" w:themeColor="text1"/>
          <w14:textFill>
            <w14:solidFill>
              <w14:schemeClr w14:val="tx1"/>
            </w14:solidFill>
          </w14:textFill>
        </w:rPr>
        <w:t>月</w:t>
      </w:r>
      <w:r>
        <w:rPr>
          <w:rFonts w:hAnsi="仿宋_GB2312" w:cs="仿宋_GB2312"/>
          <w:color w:val="000000" w:themeColor="text1"/>
          <w14:textFill>
            <w14:solidFill>
              <w14:schemeClr w14:val="tx1"/>
            </w14:solidFill>
          </w14:textFill>
        </w:rPr>
        <w:t>28</w:t>
      </w:r>
      <w:r>
        <w:rPr>
          <w:rFonts w:hint="eastAsia" w:hAnsi="仿宋_GB2312" w:cs="仿宋_GB2312"/>
          <w:color w:val="000000" w:themeColor="text1"/>
          <w14:textFill>
            <w14:solidFill>
              <w14:schemeClr w14:val="tx1"/>
            </w14:solidFill>
          </w14:textFill>
        </w:rPr>
        <w:t>日</w:t>
      </w:r>
    </w:p>
    <w:p w14:paraId="71D17C36">
      <w:pPr>
        <w:pStyle w:val="3"/>
        <w:spacing w:line="580" w:lineRule="exact"/>
        <w:ind w:left="0" w:leftChars="0"/>
        <w:rPr>
          <w:rFonts w:hAnsi="仿宋_GB2312" w:cs="仿宋_GB2312"/>
          <w:color w:val="000000" w:themeColor="text1"/>
          <w14:textFill>
            <w14:solidFill>
              <w14:schemeClr w14:val="tx1"/>
            </w14:solidFill>
          </w14:textFill>
        </w:rPr>
      </w:pPr>
    </w:p>
    <w:p w14:paraId="243DFA20">
      <w:pPr>
        <w:pStyle w:val="3"/>
        <w:spacing w:line="580" w:lineRule="exact"/>
        <w:ind w:left="0" w:leftChars="0"/>
        <w:rPr>
          <w:rFonts w:hAnsi="仿宋_GB2312" w:cs="仿宋_GB2312"/>
          <w:color w:val="000000" w:themeColor="text1"/>
          <w14:textFill>
            <w14:solidFill>
              <w14:schemeClr w14:val="tx1"/>
            </w14:solidFill>
          </w14:textFill>
        </w:rPr>
      </w:pPr>
    </w:p>
    <w:p w14:paraId="4E74F962">
      <w:pPr>
        <w:pStyle w:val="3"/>
        <w:spacing w:line="580" w:lineRule="exact"/>
        <w:ind w:left="0" w:leftChars="0"/>
        <w:rPr>
          <w:rFonts w:hAnsi="仿宋_GB2312" w:cs="仿宋_GB2312"/>
          <w:color w:val="000000" w:themeColor="text1"/>
          <w14:textFill>
            <w14:solidFill>
              <w14:schemeClr w14:val="tx1"/>
            </w14:solidFill>
          </w14:textFill>
        </w:rPr>
        <w:sectPr>
          <w:headerReference r:id="rId3" w:type="default"/>
          <w:pgSz w:w="11906" w:h="16838"/>
          <w:pgMar w:top="709" w:right="1304" w:bottom="1247" w:left="1304" w:header="851" w:footer="992" w:gutter="0"/>
          <w:pgNumType w:start="1"/>
          <w:cols w:space="720" w:num="1"/>
          <w:docGrid w:type="lines" w:linePitch="312" w:charSpace="0"/>
        </w:sectPr>
      </w:pPr>
      <w:r>
        <w:rPr>
          <w:rFonts w:hint="eastAsia" w:hAnsi="仿宋_GB2312" w:cs="仿宋_GB2312"/>
          <w:color w:val="000000" w:themeColor="text1"/>
          <w14:textFill>
            <w14:solidFill>
              <w14:schemeClr w14:val="tx1"/>
            </w14:solidFill>
          </w14:textFill>
        </w:rPr>
        <w:t>抄送：三门峡市人民检察院</w:t>
      </w:r>
    </w:p>
    <w:p w14:paraId="3ECCDF2C">
      <w:pPr>
        <w:pStyle w:val="3"/>
        <w:spacing w:line="580" w:lineRule="exact"/>
        <w:ind w:left="0" w:leftChars="0"/>
        <w:rPr>
          <w:rFonts w:hAnsi="仿宋_GB2312" w:cs="仿宋_GB2312"/>
          <w:color w:val="000000" w:themeColor="text1"/>
          <w14:textFill>
            <w14:solidFill>
              <w14:schemeClr w14:val="tx1"/>
            </w14:solidFill>
          </w14:textFill>
        </w:rPr>
      </w:pPr>
    </w:p>
    <w:sectPr>
      <w:headerReference r:id="rId4" w:type="default"/>
      <w:type w:val="continuous"/>
      <w:pgSz w:w="11906" w:h="16838"/>
      <w:pgMar w:top="709"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2A07E">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4DF0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0MTdjNDk0MjY1NmRkZWFmMTExNmRkOTIyZDU2MzE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168F"/>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C6C9C"/>
    <w:rsid w:val="001D410D"/>
    <w:rsid w:val="001D726F"/>
    <w:rsid w:val="001E070D"/>
    <w:rsid w:val="001F74C7"/>
    <w:rsid w:val="00202718"/>
    <w:rsid w:val="0022135E"/>
    <w:rsid w:val="00223F01"/>
    <w:rsid w:val="00230186"/>
    <w:rsid w:val="0023146A"/>
    <w:rsid w:val="00256A0B"/>
    <w:rsid w:val="002613ED"/>
    <w:rsid w:val="00263483"/>
    <w:rsid w:val="0027166A"/>
    <w:rsid w:val="00275CBE"/>
    <w:rsid w:val="002A457C"/>
    <w:rsid w:val="002B0B94"/>
    <w:rsid w:val="002C63F4"/>
    <w:rsid w:val="002D39AD"/>
    <w:rsid w:val="002E4044"/>
    <w:rsid w:val="002F141F"/>
    <w:rsid w:val="002F6155"/>
    <w:rsid w:val="00302961"/>
    <w:rsid w:val="00307ECA"/>
    <w:rsid w:val="003142EC"/>
    <w:rsid w:val="00321F01"/>
    <w:rsid w:val="00330F5D"/>
    <w:rsid w:val="00334CA5"/>
    <w:rsid w:val="00337267"/>
    <w:rsid w:val="003456A8"/>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97415"/>
    <w:rsid w:val="00497825"/>
    <w:rsid w:val="004C5BF0"/>
    <w:rsid w:val="004D10BF"/>
    <w:rsid w:val="004D4909"/>
    <w:rsid w:val="004E1B08"/>
    <w:rsid w:val="004E22D3"/>
    <w:rsid w:val="004E4B68"/>
    <w:rsid w:val="004E5BEC"/>
    <w:rsid w:val="004F34EB"/>
    <w:rsid w:val="004F7A67"/>
    <w:rsid w:val="00510CDF"/>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C311F"/>
    <w:rsid w:val="006D11F3"/>
    <w:rsid w:val="006D1D25"/>
    <w:rsid w:val="006D3C42"/>
    <w:rsid w:val="006E2865"/>
    <w:rsid w:val="006E564A"/>
    <w:rsid w:val="006E7ADF"/>
    <w:rsid w:val="006F0E5D"/>
    <w:rsid w:val="006F1AF3"/>
    <w:rsid w:val="0070314B"/>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222B"/>
    <w:rsid w:val="008A4CBD"/>
    <w:rsid w:val="008B01DE"/>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2D1D"/>
    <w:rsid w:val="00B44B85"/>
    <w:rsid w:val="00B5229F"/>
    <w:rsid w:val="00B54D7F"/>
    <w:rsid w:val="00B60892"/>
    <w:rsid w:val="00B6174F"/>
    <w:rsid w:val="00B77148"/>
    <w:rsid w:val="00B773A9"/>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674"/>
    <w:rsid w:val="00D939F2"/>
    <w:rsid w:val="00DA276D"/>
    <w:rsid w:val="00DA298D"/>
    <w:rsid w:val="00DA2B46"/>
    <w:rsid w:val="00DA3FAA"/>
    <w:rsid w:val="00DA5B46"/>
    <w:rsid w:val="00DB1AB8"/>
    <w:rsid w:val="00DB2EEE"/>
    <w:rsid w:val="00DB375E"/>
    <w:rsid w:val="00DC290E"/>
    <w:rsid w:val="00DC303F"/>
    <w:rsid w:val="00DD1E69"/>
    <w:rsid w:val="00DE0B8F"/>
    <w:rsid w:val="00DE231B"/>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A141A"/>
    <w:rsid w:val="00FB549C"/>
    <w:rsid w:val="00FB731B"/>
    <w:rsid w:val="00FB78B9"/>
    <w:rsid w:val="00FD5E8C"/>
    <w:rsid w:val="00FD7AAA"/>
    <w:rsid w:val="00FD7B9C"/>
    <w:rsid w:val="00FF6379"/>
    <w:rsid w:val="04FB300C"/>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91</Words>
  <Characters>523</Characters>
  <Lines>4</Lines>
  <Paragraphs>1</Paragraphs>
  <TotalTime>14</TotalTime>
  <ScaleCrop>false</ScaleCrop>
  <LinksUpToDate>false</LinksUpToDate>
  <CharactersWithSpaces>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2025-08-24T05:12:00Z</dcterms:created>
  <dc:creator>Tian</dc:creator>
  <cp:lastModifiedBy>Administrator</cp:lastModifiedBy>
  <cp:lastPrinted>2025-10-29T02:34:30Z</cp:lastPrinted>
  <dcterms:modified xsi:type="dcterms:W3CDTF">2025-10-29T02:34:46Z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898D349363C04938AA1247EBCA9D1800_12</vt:lpwstr>
  </property>
</Properties>
</file>