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580" w:lineRule="exact"/>
        <w:jc w:val="center"/>
        <w:rPr>
          <w:rFonts w:hint="eastAsia" w:ascii="宋体" w:hAnsi="宋体"/>
          <w:color w:val="auto"/>
          <w:sz w:val="32"/>
          <w:szCs w:val="32"/>
        </w:rPr>
      </w:pPr>
      <w:r>
        <w:rPr>
          <w:rFonts w:hint="eastAsia" w:ascii="宋体" w:hAnsi="宋体"/>
          <w:b/>
          <w:color w:val="auto"/>
          <w:sz w:val="44"/>
          <w:szCs w:val="44"/>
        </w:rPr>
        <w:t>提请假释建议书</w:t>
      </w:r>
    </w:p>
    <w:p>
      <w:pPr>
        <w:spacing w:line="580" w:lineRule="exact"/>
        <w:jc w:val="center"/>
        <w:rPr>
          <w:rFonts w:hint="eastAsia" w:ascii="仿宋_GB2312" w:eastAsia="仿宋_GB2312"/>
          <w:color w:val="auto"/>
          <w:sz w:val="32"/>
          <w:szCs w:val="32"/>
        </w:rPr>
      </w:pPr>
    </w:p>
    <w:p>
      <w:pPr>
        <w:pStyle w:val="3"/>
        <w:spacing w:line="580" w:lineRule="exact"/>
        <w:ind w:left="0" w:leftChars="0"/>
        <w:jc w:val="right"/>
        <w:rPr>
          <w:rFonts w:hint="eastAsia" w:hAnsi="仿宋_GB2312" w:cs="仿宋_GB2312"/>
          <w:color w:val="auto"/>
        </w:rPr>
      </w:pPr>
      <w:r>
        <w:rPr>
          <w:rFonts w:hint="eastAsia" w:hAnsi="仿宋"/>
          <w:color w:val="auto"/>
        </w:rPr>
        <w:t>（</w:t>
      </w:r>
      <w:r>
        <w:rPr>
          <w:rFonts w:hAnsi="仿宋_GB2312" w:cs="仿宋_GB2312"/>
          <w:color w:val="auto"/>
        </w:rPr>
        <w:t>202</w:t>
      </w:r>
      <w:r>
        <w:rPr>
          <w:rFonts w:hint="eastAsia" w:hAnsi="仿宋_GB2312" w:cs="仿宋_GB2312"/>
          <w:color w:val="auto"/>
          <w:lang w:val="en-US" w:eastAsia="zh-CN"/>
        </w:rPr>
        <w:t>5</w:t>
      </w:r>
      <w:r>
        <w:rPr>
          <w:rFonts w:hint="eastAsia" w:hAnsi="仿宋_GB2312" w:cs="仿宋_GB2312"/>
          <w:color w:val="auto"/>
        </w:rPr>
        <w:t>）豫峡狱假字第</w:t>
      </w:r>
      <w:r>
        <w:rPr>
          <w:rFonts w:hint="eastAsia" w:hAnsi="仿宋_GB2312" w:cs="仿宋_GB2312"/>
          <w:color w:val="auto"/>
          <w:lang w:val="en-US" w:eastAsia="zh-CN"/>
        </w:rPr>
        <w:t>11</w:t>
      </w:r>
      <w:r>
        <w:rPr>
          <w:rFonts w:hint="eastAsia" w:hAnsi="仿宋_GB2312" w:cs="仿宋_GB2312"/>
          <w:color w:val="auto"/>
        </w:rPr>
        <w:t>号</w:t>
      </w:r>
    </w:p>
    <w:p>
      <w:pPr>
        <w:pStyle w:val="3"/>
        <w:keepNext w:val="0"/>
        <w:keepLines w:val="0"/>
        <w:pageBreakBefore w:val="0"/>
        <w:widowControl w:val="0"/>
        <w:kinsoku/>
        <w:wordWrap/>
        <w:overflowPunct/>
        <w:topLinePunct w:val="0"/>
        <w:autoSpaceDE/>
        <w:autoSpaceDN/>
        <w:bidi w:val="0"/>
        <w:adjustRightInd/>
        <w:snapToGrid/>
        <w:spacing w:line="600" w:lineRule="exact"/>
        <w:ind w:left="0" w:leftChars="0"/>
        <w:textAlignment w:val="auto"/>
        <w:rPr>
          <w:rFonts w:hint="eastAsia" w:hAnsi="仿宋_GB2312" w:cs="仿宋_GB2312"/>
          <w:color w:val="auto"/>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9"/>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rPr>
        <w:t>罪犯</w:t>
      </w:r>
      <w:r>
        <w:rPr>
          <w:rFonts w:hint="eastAsia" w:ascii="仿宋_GB2312" w:hAnsi="仿宋_GB2312" w:eastAsia="仿宋_GB2312" w:cs="仿宋_GB2312"/>
          <w:color w:val="auto"/>
          <w:sz w:val="32"/>
          <w:lang w:eastAsia="zh-CN"/>
        </w:rPr>
        <w:t>郜晓东</w:t>
      </w:r>
      <w:r>
        <w:rPr>
          <w:rFonts w:hint="eastAsia" w:ascii="仿宋_GB2312" w:hAnsi="仿宋_GB2312" w:eastAsia="仿宋_GB2312" w:cs="仿宋_GB2312"/>
          <w:color w:val="auto"/>
          <w:sz w:val="32"/>
        </w:rPr>
        <w:t>，男，</w:t>
      </w:r>
      <w:r>
        <w:rPr>
          <w:rFonts w:hint="eastAsia" w:ascii="仿宋_GB2312" w:hAnsi="仿宋_GB2312" w:eastAsia="仿宋_GB2312" w:cs="仿宋_GB2312"/>
          <w:color w:val="auto"/>
          <w:sz w:val="32"/>
          <w:lang w:val="en-US" w:eastAsia="zh-CN"/>
        </w:rPr>
        <w:t>1979年4月5日</w:t>
      </w:r>
      <w:r>
        <w:rPr>
          <w:rFonts w:hint="eastAsia" w:ascii="仿宋_GB2312" w:hAnsi="仿宋_GB2312" w:eastAsia="仿宋_GB2312" w:cs="仿宋_GB2312"/>
          <w:color w:val="auto"/>
          <w:sz w:val="32"/>
        </w:rPr>
        <w:t>出生，原户籍所在地：</w:t>
      </w:r>
      <w:r>
        <w:rPr>
          <w:rFonts w:hint="eastAsia" w:ascii="仿宋_GB2312" w:hAnsi="仿宋_GB2312" w:eastAsia="仿宋_GB2312" w:cs="仿宋_GB2312"/>
          <w:color w:val="auto"/>
          <w:sz w:val="32"/>
          <w:lang w:eastAsia="zh-CN"/>
        </w:rPr>
        <w:t>河南省洛阳市洛龙区庞村镇东庞村10组</w:t>
      </w:r>
      <w:r>
        <w:rPr>
          <w:rFonts w:hint="eastAsia" w:ascii="仿宋_GB2312" w:hAnsi="仿宋_GB2312" w:eastAsia="仿宋_GB2312" w:cs="仿宋_GB2312"/>
          <w:color w:val="auto"/>
          <w:sz w:val="32"/>
        </w:rPr>
        <w:t>，因</w:t>
      </w:r>
      <w:r>
        <w:rPr>
          <w:rFonts w:hint="eastAsia" w:ascii="仿宋_GB2312" w:hAnsi="仿宋_GB2312" w:eastAsia="仿宋_GB2312" w:cs="仿宋_GB2312"/>
          <w:color w:val="auto"/>
          <w:sz w:val="32"/>
          <w:lang w:eastAsia="zh-CN"/>
        </w:rPr>
        <w:t>非法经营罪</w:t>
      </w:r>
      <w:r>
        <w:rPr>
          <w:rFonts w:hint="eastAsia" w:ascii="仿宋_GB2312" w:hAnsi="仿宋_GB2312" w:eastAsia="仿宋_GB2312" w:cs="仿宋_GB2312"/>
          <w:color w:val="auto"/>
          <w:sz w:val="32"/>
        </w:rPr>
        <w:t>经</w:t>
      </w:r>
      <w:r>
        <w:rPr>
          <w:rFonts w:hint="eastAsia" w:ascii="仿宋_GB2312" w:hAnsi="仿宋_GB2312" w:eastAsia="仿宋_GB2312" w:cs="仿宋_GB2312"/>
          <w:color w:val="auto"/>
          <w:sz w:val="32"/>
          <w:lang w:eastAsia="zh-CN"/>
        </w:rPr>
        <w:t>义马市人民法院</w:t>
      </w:r>
      <w:r>
        <w:rPr>
          <w:rFonts w:hint="eastAsia" w:ascii="仿宋_GB2312" w:hAnsi="仿宋_GB2312" w:eastAsia="仿宋_GB2312" w:cs="仿宋_GB2312"/>
          <w:color w:val="auto"/>
          <w:sz w:val="32"/>
        </w:rPr>
        <w:t>于202</w:t>
      </w:r>
      <w:r>
        <w:rPr>
          <w:rFonts w:hint="eastAsia" w:ascii="仿宋_GB2312" w:hAnsi="仿宋_GB2312" w:eastAsia="仿宋_GB2312" w:cs="仿宋_GB2312"/>
          <w:color w:val="auto"/>
          <w:sz w:val="32"/>
          <w:lang w:val="en-US" w:eastAsia="zh-CN"/>
        </w:rPr>
        <w:t>2</w:t>
      </w:r>
      <w:r>
        <w:rPr>
          <w:rFonts w:hint="eastAsia" w:ascii="仿宋_GB2312" w:hAnsi="仿宋_GB2312" w:eastAsia="仿宋_GB2312" w:cs="仿宋_GB2312"/>
          <w:color w:val="auto"/>
          <w:sz w:val="32"/>
        </w:rPr>
        <w:t>年</w:t>
      </w:r>
      <w:r>
        <w:rPr>
          <w:rFonts w:hint="eastAsia" w:ascii="仿宋_GB2312" w:hAnsi="仿宋_GB2312" w:eastAsia="仿宋_GB2312" w:cs="仿宋_GB2312"/>
          <w:color w:val="auto"/>
          <w:sz w:val="32"/>
          <w:lang w:val="en-US" w:eastAsia="zh-CN"/>
        </w:rPr>
        <w:t>12</w:t>
      </w:r>
      <w:r>
        <w:rPr>
          <w:rFonts w:hint="eastAsia" w:ascii="仿宋_GB2312" w:hAnsi="仿宋_GB2312" w:eastAsia="仿宋_GB2312" w:cs="仿宋_GB2312"/>
          <w:color w:val="auto"/>
          <w:sz w:val="32"/>
        </w:rPr>
        <w:t>月</w:t>
      </w:r>
      <w:r>
        <w:rPr>
          <w:rFonts w:hint="eastAsia" w:ascii="仿宋_GB2312" w:hAnsi="仿宋_GB2312" w:eastAsia="仿宋_GB2312" w:cs="仿宋_GB2312"/>
          <w:color w:val="auto"/>
          <w:sz w:val="32"/>
          <w:lang w:val="en-US" w:eastAsia="zh-CN"/>
        </w:rPr>
        <w:t>26</w:t>
      </w:r>
      <w:r>
        <w:rPr>
          <w:rFonts w:hint="eastAsia" w:ascii="仿宋_GB2312" w:hAnsi="仿宋_GB2312" w:eastAsia="仿宋_GB2312" w:cs="仿宋_GB2312"/>
          <w:color w:val="auto"/>
          <w:sz w:val="32"/>
        </w:rPr>
        <w:t>日以（2022）豫1281刑初112号刑事判决书判处有期徒刑</w:t>
      </w:r>
      <w:r>
        <w:rPr>
          <w:rFonts w:hint="eastAsia" w:ascii="仿宋_GB2312" w:hAnsi="仿宋_GB2312" w:eastAsia="仿宋_GB2312" w:cs="仿宋_GB2312"/>
          <w:color w:val="auto"/>
          <w:sz w:val="32"/>
          <w:lang w:val="en-US" w:eastAsia="zh-CN"/>
        </w:rPr>
        <w:t>5</w:t>
      </w:r>
      <w:r>
        <w:rPr>
          <w:rFonts w:hint="eastAsia" w:ascii="仿宋_GB2312" w:hAnsi="仿宋_GB2312" w:eastAsia="仿宋_GB2312" w:cs="仿宋_GB2312"/>
          <w:color w:val="auto"/>
          <w:sz w:val="32"/>
        </w:rPr>
        <w:t>年，</w:t>
      </w:r>
      <w:r>
        <w:rPr>
          <w:rFonts w:hint="eastAsia" w:ascii="仿宋_GB2312" w:hAnsi="仿宋_GB2312" w:eastAsia="仿宋_GB2312" w:cs="仿宋_GB2312"/>
          <w:color w:val="auto"/>
          <w:sz w:val="32"/>
          <w:lang w:eastAsia="zh-CN"/>
        </w:rPr>
        <w:t>并处罚金人民币2万元（已缴纳）；追缴违法所得8000元（已缴纳）</w:t>
      </w:r>
      <w:r>
        <w:rPr>
          <w:rFonts w:hint="eastAsia" w:ascii="仿宋_GB2312" w:hAnsi="仿宋_GB2312" w:eastAsia="仿宋_GB2312" w:cs="仿宋_GB2312"/>
          <w:color w:val="auto"/>
          <w:sz w:val="32"/>
        </w:rPr>
        <w:t>。原判刑期自202</w:t>
      </w:r>
      <w:r>
        <w:rPr>
          <w:rFonts w:hint="eastAsia" w:ascii="仿宋_GB2312" w:hAnsi="仿宋_GB2312" w:eastAsia="仿宋_GB2312" w:cs="仿宋_GB2312"/>
          <w:color w:val="auto"/>
          <w:sz w:val="32"/>
          <w:lang w:val="en-US" w:eastAsia="zh-CN"/>
        </w:rPr>
        <w:t>1</w:t>
      </w:r>
      <w:r>
        <w:rPr>
          <w:rFonts w:hint="eastAsia" w:ascii="仿宋_GB2312" w:hAnsi="仿宋_GB2312" w:eastAsia="仿宋_GB2312" w:cs="仿宋_GB2312"/>
          <w:color w:val="auto"/>
          <w:sz w:val="32"/>
        </w:rPr>
        <w:t>年</w:t>
      </w:r>
      <w:r>
        <w:rPr>
          <w:rFonts w:hint="eastAsia" w:ascii="仿宋_GB2312" w:hAnsi="仿宋_GB2312" w:eastAsia="仿宋_GB2312" w:cs="仿宋_GB2312"/>
          <w:color w:val="auto"/>
          <w:sz w:val="32"/>
          <w:lang w:val="en-US" w:eastAsia="zh-CN"/>
        </w:rPr>
        <w:t>9</w:t>
      </w:r>
      <w:r>
        <w:rPr>
          <w:rFonts w:hint="eastAsia" w:ascii="仿宋_GB2312" w:hAnsi="仿宋_GB2312" w:eastAsia="仿宋_GB2312" w:cs="仿宋_GB2312"/>
          <w:color w:val="auto"/>
          <w:sz w:val="32"/>
        </w:rPr>
        <w:t>月</w:t>
      </w:r>
      <w:r>
        <w:rPr>
          <w:rFonts w:hint="eastAsia" w:ascii="仿宋_GB2312" w:hAnsi="仿宋_GB2312" w:eastAsia="仿宋_GB2312" w:cs="仿宋_GB2312"/>
          <w:color w:val="auto"/>
          <w:sz w:val="32"/>
          <w:lang w:val="en-US" w:eastAsia="zh-CN"/>
        </w:rPr>
        <w:t>24</w:t>
      </w:r>
      <w:r>
        <w:rPr>
          <w:rFonts w:hint="eastAsia" w:ascii="仿宋_GB2312" w:hAnsi="仿宋_GB2312" w:eastAsia="仿宋_GB2312" w:cs="仿宋_GB2312"/>
          <w:color w:val="auto"/>
          <w:sz w:val="32"/>
        </w:rPr>
        <w:t>日起至202</w:t>
      </w:r>
      <w:r>
        <w:rPr>
          <w:rFonts w:hint="eastAsia" w:ascii="仿宋_GB2312" w:hAnsi="仿宋_GB2312" w:eastAsia="仿宋_GB2312" w:cs="仿宋_GB2312"/>
          <w:color w:val="auto"/>
          <w:sz w:val="32"/>
          <w:lang w:val="en-US" w:eastAsia="zh-CN"/>
        </w:rPr>
        <w:t>6</w:t>
      </w:r>
      <w:r>
        <w:rPr>
          <w:rFonts w:hint="eastAsia" w:ascii="仿宋_GB2312" w:hAnsi="仿宋_GB2312" w:eastAsia="仿宋_GB2312" w:cs="仿宋_GB2312"/>
          <w:color w:val="auto"/>
          <w:sz w:val="32"/>
        </w:rPr>
        <w:t>年</w:t>
      </w:r>
      <w:r>
        <w:rPr>
          <w:rFonts w:hint="eastAsia" w:ascii="仿宋_GB2312" w:hAnsi="仿宋_GB2312" w:eastAsia="仿宋_GB2312" w:cs="仿宋_GB2312"/>
          <w:color w:val="auto"/>
          <w:sz w:val="32"/>
          <w:lang w:val="en-US" w:eastAsia="zh-CN"/>
        </w:rPr>
        <w:t>9</w:t>
      </w:r>
      <w:r>
        <w:rPr>
          <w:rFonts w:hint="eastAsia" w:ascii="仿宋_GB2312" w:hAnsi="仿宋_GB2312" w:eastAsia="仿宋_GB2312" w:cs="仿宋_GB2312"/>
          <w:color w:val="auto"/>
          <w:sz w:val="32"/>
        </w:rPr>
        <w:t>月</w:t>
      </w:r>
      <w:r>
        <w:rPr>
          <w:rFonts w:hint="eastAsia" w:ascii="仿宋_GB2312" w:hAnsi="仿宋_GB2312" w:eastAsia="仿宋_GB2312" w:cs="仿宋_GB2312"/>
          <w:color w:val="auto"/>
          <w:sz w:val="32"/>
          <w:lang w:val="en-US" w:eastAsia="zh-CN"/>
        </w:rPr>
        <w:t>23</w:t>
      </w:r>
      <w:r>
        <w:rPr>
          <w:rFonts w:hint="eastAsia" w:ascii="仿宋_GB2312" w:hAnsi="仿宋_GB2312" w:eastAsia="仿宋_GB2312" w:cs="仿宋_GB2312"/>
          <w:color w:val="auto"/>
          <w:sz w:val="32"/>
        </w:rPr>
        <w:t>日止。于2023年</w:t>
      </w:r>
      <w:r>
        <w:rPr>
          <w:rFonts w:hint="eastAsia" w:ascii="仿宋_GB2312" w:hAnsi="仿宋_GB2312" w:eastAsia="仿宋_GB2312" w:cs="仿宋_GB2312"/>
          <w:color w:val="auto"/>
          <w:sz w:val="32"/>
          <w:lang w:val="en-US" w:eastAsia="zh-CN"/>
        </w:rPr>
        <w:t>4</w:t>
      </w:r>
      <w:r>
        <w:rPr>
          <w:rFonts w:hint="eastAsia" w:ascii="仿宋_GB2312" w:hAnsi="仿宋_GB2312" w:eastAsia="仿宋_GB2312" w:cs="仿宋_GB2312"/>
          <w:color w:val="auto"/>
          <w:sz w:val="32"/>
        </w:rPr>
        <w:t>月</w:t>
      </w:r>
      <w:r>
        <w:rPr>
          <w:rFonts w:hint="eastAsia" w:ascii="仿宋_GB2312" w:hAnsi="仿宋_GB2312" w:eastAsia="仿宋_GB2312" w:cs="仿宋_GB2312"/>
          <w:color w:val="auto"/>
          <w:sz w:val="32"/>
          <w:lang w:val="en-US" w:eastAsia="zh-CN"/>
        </w:rPr>
        <w:t>12</w:t>
      </w:r>
      <w:r>
        <w:rPr>
          <w:rFonts w:hint="eastAsia" w:ascii="仿宋_GB2312" w:hAnsi="仿宋_GB2312" w:eastAsia="仿宋_GB2312" w:cs="仿宋_GB2312"/>
          <w:color w:val="auto"/>
          <w:sz w:val="32"/>
        </w:rPr>
        <w:t>日送我狱服刑改造。</w:t>
      </w:r>
      <w:r>
        <w:rPr>
          <w:rFonts w:ascii="仿宋_GB2312" w:hAnsi="仿宋_GB2312" w:eastAsia="仿宋_GB2312" w:cs="仿宋_GB2312"/>
          <w:color w:val="auto"/>
          <w:sz w:val="32"/>
          <w:szCs w:val="32"/>
        </w:rPr>
        <w:t>服刑期间执行刑期变动情况：无。</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9"/>
        <w:rPr>
          <w:rFonts w:hint="eastAsia" w:ascii="仿宋_GB2312" w:hAnsi="仿宋_GB2312" w:eastAsia="仿宋_GB2312" w:cs="仿宋_GB2312"/>
          <w:color w:val="auto"/>
          <w:sz w:val="32"/>
        </w:rPr>
      </w:pPr>
      <w:r>
        <w:rPr>
          <w:rFonts w:hint="eastAsia" w:ascii="仿宋_GB2312" w:hAnsi="仿宋_GB2312" w:eastAsia="仿宋_GB2312" w:cs="仿宋_GB2312"/>
          <w:color w:val="auto"/>
          <w:sz w:val="32"/>
        </w:rPr>
        <w:t xml:space="preserve">该犯近期确有悔改表现，具体事实如下： </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9"/>
        <w:rPr>
          <w:rFonts w:hint="eastAsia" w:ascii="仿宋_GB2312" w:hAnsi="仿宋_GB2312" w:eastAsia="仿宋_GB2312" w:cs="仿宋_GB2312"/>
          <w:color w:val="auto"/>
          <w:sz w:val="32"/>
        </w:rPr>
      </w:pPr>
      <w:r>
        <w:rPr>
          <w:rFonts w:hint="eastAsia" w:ascii="仿宋_GB2312" w:hAnsi="仿宋_GB2312" w:eastAsia="仿宋_GB2312" w:cs="仿宋_GB2312"/>
          <w:color w:val="auto"/>
          <w:sz w:val="32"/>
        </w:rPr>
        <w:t>该犯在日常改造中，能够认罪服法，服从管理，遵规守纪，严格落实</w:t>
      </w:r>
      <w:r>
        <w:rPr>
          <w:rFonts w:hint="eastAsia" w:ascii="仿宋_GB2312" w:hAnsi="仿宋_GB2312" w:eastAsia="仿宋_GB2312" w:cs="仿宋_GB2312"/>
          <w:color w:val="auto"/>
          <w:sz w:val="32"/>
          <w:lang w:eastAsia="zh-CN"/>
        </w:rPr>
        <w:t>服刑人员</w:t>
      </w:r>
      <w:r>
        <w:rPr>
          <w:rFonts w:hint="eastAsia" w:ascii="仿宋_GB2312" w:hAnsi="仿宋_GB2312" w:eastAsia="仿宋_GB2312" w:cs="仿宋_GB2312"/>
          <w:color w:val="auto"/>
          <w:sz w:val="32"/>
        </w:rPr>
        <w:t>行为规范，积极参加三课学习和生产劳动。考核期内于</w:t>
      </w:r>
      <w:r>
        <w:rPr>
          <w:rFonts w:hint="eastAsia" w:ascii="仿宋_GB2312" w:hAnsi="仿宋_GB2312" w:eastAsia="仿宋_GB2312" w:cs="仿宋_GB2312"/>
          <w:color w:val="auto"/>
          <w:sz w:val="32"/>
          <w:lang w:val="en-US" w:eastAsia="zh-CN"/>
        </w:rPr>
        <w:t>2024年2月、7月,2025年1月</w:t>
      </w:r>
      <w:r>
        <w:rPr>
          <w:rFonts w:hint="eastAsia" w:ascii="仿宋_GB2312" w:hAnsi="仿宋_GB2312" w:eastAsia="仿宋_GB2312" w:cs="仿宋_GB2312"/>
          <w:color w:val="auto"/>
          <w:sz w:val="32"/>
        </w:rPr>
        <w:t>获得表扬奖励</w:t>
      </w:r>
      <w:r>
        <w:rPr>
          <w:rFonts w:hint="eastAsia" w:ascii="仿宋_GB2312" w:hAnsi="仿宋_GB2312" w:eastAsia="仿宋_GB2312" w:cs="仿宋_GB2312"/>
          <w:color w:val="auto"/>
          <w:sz w:val="32"/>
          <w:lang w:val="en-US" w:eastAsia="zh-CN"/>
        </w:rPr>
        <w:t>3</w:t>
      </w:r>
      <w:r>
        <w:rPr>
          <w:rFonts w:hint="eastAsia" w:ascii="仿宋_GB2312" w:hAnsi="仿宋_GB2312" w:eastAsia="仿宋_GB2312" w:cs="仿宋_GB2312"/>
          <w:color w:val="auto"/>
          <w:sz w:val="32"/>
        </w:rPr>
        <w:t xml:space="preserve">次。                        </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9"/>
        <w:rPr>
          <w:rFonts w:hint="eastAsia" w:ascii="仿宋_GB2312" w:hAnsi="仿宋_GB2312" w:eastAsia="仿宋_GB2312" w:cs="仿宋_GB2312"/>
          <w:color w:val="auto"/>
          <w:sz w:val="32"/>
          <w:lang w:eastAsia="zh-CN"/>
        </w:rPr>
      </w:pPr>
      <w:r>
        <w:rPr>
          <w:rFonts w:hint="eastAsia" w:ascii="仿宋_GB2312" w:hAnsi="仿宋_GB2312" w:eastAsia="仿宋_GB2312" w:cs="仿宋_GB2312"/>
          <w:color w:val="auto"/>
          <w:sz w:val="32"/>
        </w:rPr>
        <w:t>该犯能够积极参加三课学习，按时完成作业，202</w:t>
      </w:r>
      <w:r>
        <w:rPr>
          <w:rFonts w:hint="eastAsia" w:ascii="仿宋_GB2312" w:hAnsi="仿宋_GB2312" w:eastAsia="仿宋_GB2312" w:cs="仿宋_GB2312"/>
          <w:color w:val="auto"/>
          <w:sz w:val="32"/>
          <w:lang w:val="en-US" w:eastAsia="zh-CN"/>
        </w:rPr>
        <w:t>3</w:t>
      </w:r>
      <w:r>
        <w:rPr>
          <w:rFonts w:hint="eastAsia" w:ascii="仿宋_GB2312" w:hAnsi="仿宋_GB2312" w:eastAsia="仿宋_GB2312" w:cs="仿宋_GB2312"/>
          <w:color w:val="auto"/>
          <w:sz w:val="32"/>
        </w:rPr>
        <w:t>年下半年思想课考试成绩为</w:t>
      </w:r>
      <w:r>
        <w:rPr>
          <w:rFonts w:hint="eastAsia" w:ascii="仿宋_GB2312" w:hAnsi="仿宋_GB2312" w:eastAsia="仿宋_GB2312" w:cs="仿宋_GB2312"/>
          <w:color w:val="auto"/>
          <w:sz w:val="32"/>
          <w:lang w:val="en-US" w:eastAsia="zh-CN"/>
        </w:rPr>
        <w:t>84.8</w:t>
      </w:r>
      <w:r>
        <w:rPr>
          <w:rFonts w:hint="eastAsia" w:ascii="仿宋_GB2312" w:hAnsi="仿宋_GB2312" w:eastAsia="仿宋_GB2312" w:cs="仿宋_GB2312"/>
          <w:color w:val="auto"/>
          <w:sz w:val="32"/>
        </w:rPr>
        <w:t>分</w:t>
      </w:r>
      <w:r>
        <w:rPr>
          <w:rFonts w:hint="eastAsia" w:ascii="仿宋_GB2312" w:hAnsi="仿宋_GB2312" w:eastAsia="仿宋_GB2312" w:cs="仿宋_GB2312"/>
          <w:color w:val="auto"/>
          <w:sz w:val="32"/>
          <w:lang w:eastAsia="zh-CN"/>
        </w:rPr>
        <w:t>，技术课考试成绩为</w:t>
      </w:r>
      <w:r>
        <w:rPr>
          <w:rFonts w:hint="eastAsia" w:ascii="仿宋_GB2312" w:hAnsi="仿宋_GB2312" w:eastAsia="仿宋_GB2312" w:cs="仿宋_GB2312"/>
          <w:color w:val="auto"/>
          <w:sz w:val="32"/>
          <w:lang w:val="en-US" w:eastAsia="zh-CN"/>
        </w:rPr>
        <w:t>87.2分；</w:t>
      </w:r>
      <w:r>
        <w:rPr>
          <w:rFonts w:hint="eastAsia" w:ascii="仿宋_GB2312" w:hAnsi="仿宋_GB2312" w:eastAsia="仿宋_GB2312" w:cs="仿宋_GB2312"/>
          <w:color w:val="auto"/>
          <w:sz w:val="32"/>
        </w:rPr>
        <w:t>202</w:t>
      </w:r>
      <w:r>
        <w:rPr>
          <w:rFonts w:hint="eastAsia" w:ascii="仿宋_GB2312" w:hAnsi="仿宋_GB2312" w:eastAsia="仿宋_GB2312" w:cs="仿宋_GB2312"/>
          <w:color w:val="auto"/>
          <w:sz w:val="32"/>
          <w:lang w:val="en-US" w:eastAsia="zh-CN"/>
        </w:rPr>
        <w:t>4</w:t>
      </w:r>
      <w:r>
        <w:rPr>
          <w:rFonts w:hint="eastAsia" w:ascii="仿宋_GB2312" w:hAnsi="仿宋_GB2312" w:eastAsia="仿宋_GB2312" w:cs="仿宋_GB2312"/>
          <w:color w:val="auto"/>
          <w:sz w:val="32"/>
        </w:rPr>
        <w:t>年</w:t>
      </w:r>
      <w:r>
        <w:rPr>
          <w:rFonts w:hint="eastAsia" w:ascii="仿宋_GB2312" w:hAnsi="仿宋_GB2312" w:eastAsia="仿宋_GB2312" w:cs="仿宋_GB2312"/>
          <w:color w:val="auto"/>
          <w:sz w:val="32"/>
          <w:lang w:eastAsia="zh-CN"/>
        </w:rPr>
        <w:t>上</w:t>
      </w:r>
      <w:r>
        <w:rPr>
          <w:rFonts w:hint="eastAsia" w:ascii="仿宋_GB2312" w:hAnsi="仿宋_GB2312" w:eastAsia="仿宋_GB2312" w:cs="仿宋_GB2312"/>
          <w:color w:val="auto"/>
          <w:sz w:val="32"/>
        </w:rPr>
        <w:t>半年思想课考试成绩为</w:t>
      </w:r>
      <w:r>
        <w:rPr>
          <w:rFonts w:hint="eastAsia" w:ascii="仿宋_GB2312" w:hAnsi="仿宋_GB2312" w:eastAsia="仿宋_GB2312" w:cs="仿宋_GB2312"/>
          <w:color w:val="auto"/>
          <w:sz w:val="32"/>
          <w:lang w:val="en-US" w:eastAsia="zh-CN"/>
        </w:rPr>
        <w:t>90.4</w:t>
      </w:r>
      <w:r>
        <w:rPr>
          <w:rFonts w:hint="eastAsia" w:ascii="仿宋_GB2312" w:hAnsi="仿宋_GB2312" w:eastAsia="仿宋_GB2312" w:cs="仿宋_GB2312"/>
          <w:color w:val="auto"/>
          <w:sz w:val="32"/>
        </w:rPr>
        <w:t>分</w:t>
      </w:r>
      <w:r>
        <w:rPr>
          <w:rFonts w:hint="eastAsia" w:ascii="仿宋_GB2312" w:hAnsi="仿宋_GB2312" w:eastAsia="仿宋_GB2312" w:cs="仿宋_GB2312"/>
          <w:color w:val="auto"/>
          <w:sz w:val="32"/>
          <w:lang w:eastAsia="zh-CN"/>
        </w:rPr>
        <w:t>，技术课考试成绩为</w:t>
      </w:r>
      <w:r>
        <w:rPr>
          <w:rFonts w:hint="eastAsia" w:ascii="仿宋_GB2312" w:hAnsi="仿宋_GB2312" w:eastAsia="仿宋_GB2312" w:cs="仿宋_GB2312"/>
          <w:color w:val="auto"/>
          <w:sz w:val="32"/>
          <w:lang w:val="en-US" w:eastAsia="zh-CN"/>
        </w:rPr>
        <w:t>96分</w:t>
      </w:r>
      <w:r>
        <w:rPr>
          <w:rFonts w:hint="eastAsia" w:ascii="仿宋_GB2312" w:hAnsi="仿宋_GB2312" w:eastAsia="仿宋_GB2312" w:cs="仿宋_GB2312"/>
          <w:color w:val="auto"/>
          <w:sz w:val="32"/>
          <w:lang w:val="en-US" w:eastAsia="zh-CN"/>
        </w:rPr>
        <w:t>；2024</w:t>
      </w:r>
      <w:r>
        <w:rPr>
          <w:rFonts w:hint="eastAsia" w:ascii="仿宋_GB2312" w:hAnsi="仿宋_GB2312" w:eastAsia="仿宋_GB2312" w:cs="仿宋_GB2312"/>
          <w:color w:val="auto"/>
          <w:sz w:val="32"/>
        </w:rPr>
        <w:t>年下半年思想课考试成绩为</w:t>
      </w:r>
      <w:r>
        <w:rPr>
          <w:rFonts w:hint="eastAsia" w:ascii="仿宋_GB2312" w:hAnsi="仿宋_GB2312" w:eastAsia="仿宋_GB2312" w:cs="仿宋_GB2312"/>
          <w:color w:val="auto"/>
          <w:sz w:val="32"/>
          <w:lang w:val="en-US" w:eastAsia="zh-CN"/>
        </w:rPr>
        <w:t>78</w:t>
      </w:r>
      <w:r>
        <w:rPr>
          <w:rFonts w:hint="eastAsia" w:ascii="仿宋_GB2312" w:hAnsi="仿宋_GB2312" w:eastAsia="仿宋_GB2312" w:cs="仿宋_GB2312"/>
          <w:color w:val="auto"/>
          <w:sz w:val="32"/>
        </w:rPr>
        <w:t>分</w:t>
      </w:r>
      <w:r>
        <w:rPr>
          <w:rFonts w:hint="eastAsia" w:ascii="仿宋_GB2312" w:hAnsi="仿宋_GB2312" w:eastAsia="仿宋_GB2312" w:cs="仿宋_GB2312"/>
          <w:color w:val="auto"/>
          <w:sz w:val="32"/>
          <w:lang w:eastAsia="zh-CN"/>
        </w:rPr>
        <w:t>，技术课考试成绩为</w:t>
      </w:r>
      <w:r>
        <w:rPr>
          <w:rFonts w:hint="eastAsia" w:ascii="仿宋_GB2312" w:hAnsi="仿宋_GB2312" w:eastAsia="仿宋_GB2312" w:cs="仿宋_GB2312"/>
          <w:color w:val="auto"/>
          <w:sz w:val="32"/>
          <w:lang w:val="en-US" w:eastAsia="zh-CN"/>
        </w:rPr>
        <w:t>86分</w:t>
      </w:r>
      <w:r>
        <w:rPr>
          <w:rFonts w:hint="eastAsia" w:ascii="仿宋_GB2312" w:hAnsi="仿宋_GB2312" w:eastAsia="仿宋_GB2312" w:cs="仿宋_GB2312"/>
          <w:color w:val="auto"/>
          <w:sz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rPr>
      </w:pPr>
      <w:r>
        <w:rPr>
          <w:rFonts w:hint="eastAsia" w:ascii="仿宋_GB2312" w:hAnsi="仿宋_GB2312" w:eastAsia="仿宋_GB2312" w:cs="仿宋_GB2312"/>
          <w:color w:val="auto"/>
          <w:sz w:val="32"/>
        </w:rPr>
        <w:t>劳动改造方面，该犯作为</w:t>
      </w:r>
      <w:r>
        <w:rPr>
          <w:rFonts w:hint="eastAsia" w:ascii="仿宋_GB2312" w:hAnsi="仿宋_GB2312" w:eastAsia="仿宋_GB2312" w:cs="仿宋_GB2312"/>
          <w:color w:val="auto"/>
          <w:sz w:val="32"/>
          <w:lang w:eastAsia="zh-CN"/>
        </w:rPr>
        <w:t>罪犯监督岗</w:t>
      </w:r>
      <w:r>
        <w:rPr>
          <w:rFonts w:hint="eastAsia" w:ascii="仿宋_GB2312" w:hAnsi="仿宋_GB2312" w:eastAsia="仿宋_GB2312" w:cs="仿宋_GB2312"/>
          <w:color w:val="auto"/>
          <w:sz w:val="32"/>
        </w:rPr>
        <w:t>，能严格遵守</w:t>
      </w:r>
      <w:r>
        <w:rPr>
          <w:rFonts w:hint="eastAsia" w:ascii="仿宋_GB2312" w:hAnsi="仿宋_GB2312" w:eastAsia="仿宋_GB2312" w:cs="仿宋_GB2312"/>
          <w:color w:val="auto"/>
          <w:sz w:val="32"/>
          <w:lang w:eastAsia="zh-CN"/>
        </w:rPr>
        <w:t>相关规定</w:t>
      </w:r>
      <w:r>
        <w:rPr>
          <w:rFonts w:hint="eastAsia" w:ascii="仿宋_GB2312" w:hAnsi="仿宋_GB2312" w:eastAsia="仿宋_GB2312" w:cs="仿宋_GB2312"/>
          <w:color w:val="auto"/>
          <w:sz w:val="32"/>
        </w:rPr>
        <w:t>，</w:t>
      </w:r>
      <w:r>
        <w:rPr>
          <w:rFonts w:hint="eastAsia" w:ascii="仿宋_GB2312" w:hAnsi="仿宋_GB2312" w:eastAsia="仿宋_GB2312" w:cs="仿宋_GB2312"/>
          <w:color w:val="auto"/>
          <w:sz w:val="32"/>
          <w:lang w:eastAsia="zh-CN"/>
        </w:rPr>
        <w:t>模范起好遵守监规狱纪的作用，积极制止他犯的违规违纪和不文明行为，按要求完成岗位改造任务和警官分配的其他任务</w:t>
      </w:r>
      <w:r>
        <w:rPr>
          <w:rFonts w:hint="eastAsia" w:ascii="仿宋_GB2312" w:hAnsi="仿宋_GB2312" w:eastAsia="仿宋_GB2312" w:cs="仿宋_GB2312"/>
          <w:color w:val="auto"/>
          <w:sz w:val="32"/>
        </w:rPr>
        <w:t>，改造表现较好。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该犯财产性判项部分，依据</w:t>
      </w:r>
      <w:r>
        <w:rPr>
          <w:rFonts w:hint="eastAsia" w:ascii="仿宋_GB2312" w:hAnsi="仿宋_GB2312" w:eastAsia="仿宋_GB2312" w:cs="仿宋_GB2312"/>
          <w:color w:val="auto"/>
          <w:sz w:val="32"/>
          <w:szCs w:val="32"/>
          <w:lang w:eastAsia="zh-CN"/>
        </w:rPr>
        <w:t>中原银行</w:t>
      </w:r>
      <w:r>
        <w:rPr>
          <w:rFonts w:hint="eastAsia" w:ascii="仿宋_GB2312" w:hAnsi="仿宋_GB2312" w:eastAsia="仿宋_GB2312" w:cs="仿宋_GB2312"/>
          <w:color w:val="auto"/>
          <w:sz w:val="32"/>
          <w:szCs w:val="32"/>
        </w:rPr>
        <w:t>出具的</w:t>
      </w:r>
      <w:r>
        <w:rPr>
          <w:rFonts w:hint="eastAsia" w:ascii="仿宋_GB2312" w:hAnsi="仿宋_GB2312" w:eastAsia="仿宋_GB2312" w:cs="仿宋_GB2312"/>
          <w:b/>
          <w:color w:val="auto"/>
          <w:sz w:val="32"/>
          <w:szCs w:val="32"/>
          <w:lang w:val="en-US" w:eastAsia="zh-CN"/>
        </w:rPr>
        <w:t>TLE23120721525200300</w:t>
      </w:r>
      <w:r>
        <w:rPr>
          <w:rFonts w:hint="eastAsia" w:ascii="仿宋_GB2312" w:hAnsi="仿宋_GB2312" w:eastAsia="仿宋_GB2312" w:cs="仿宋_GB2312"/>
          <w:color w:val="auto"/>
          <w:sz w:val="32"/>
          <w:szCs w:val="32"/>
        </w:rPr>
        <w:t>号</w:t>
      </w:r>
      <w:r>
        <w:rPr>
          <w:rFonts w:hint="eastAsia" w:ascii="仿宋_GB2312" w:hAnsi="仿宋_GB2312" w:eastAsia="仿宋_GB2312" w:cs="仿宋_GB2312"/>
          <w:color w:val="auto"/>
          <w:sz w:val="32"/>
          <w:szCs w:val="32"/>
          <w:lang w:eastAsia="zh-CN"/>
        </w:rPr>
        <w:t>现金缴款单</w:t>
      </w:r>
      <w:r>
        <w:rPr>
          <w:rFonts w:hint="eastAsia" w:ascii="仿宋_GB2312" w:hAnsi="仿宋_GB2312" w:eastAsia="仿宋_GB2312" w:cs="仿宋_GB2312"/>
          <w:color w:val="auto"/>
          <w:sz w:val="32"/>
          <w:szCs w:val="32"/>
        </w:rPr>
        <w:t>显示，</w:t>
      </w:r>
      <w:r>
        <w:rPr>
          <w:rFonts w:ascii="仿宋_GB2312" w:hAnsi="仿宋_GB2312" w:eastAsia="仿宋_GB2312" w:cs="仿宋_GB2312"/>
          <w:color w:val="auto"/>
          <w:sz w:val="32"/>
          <w:szCs w:val="32"/>
        </w:rPr>
        <w:t>该犯家属</w:t>
      </w:r>
      <w:r>
        <w:rPr>
          <w:rFonts w:hint="eastAsia" w:ascii="仿宋_GB2312" w:hAnsi="仿宋_GB2312" w:eastAsia="仿宋_GB2312" w:cs="仿宋_GB2312"/>
          <w:color w:val="auto"/>
          <w:sz w:val="32"/>
          <w:szCs w:val="32"/>
        </w:rPr>
        <w:t>已于202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12</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rPr>
        <w:t>日向</w:t>
      </w:r>
      <w:r>
        <w:rPr>
          <w:rFonts w:ascii="仿宋_GB2312" w:hAnsi="仿宋_GB2312" w:eastAsia="仿宋_GB2312" w:cs="仿宋_GB2312"/>
          <w:color w:val="auto"/>
          <w:sz w:val="32"/>
          <w:szCs w:val="32"/>
        </w:rPr>
        <w:t>原审人民法院缴纳</w:t>
      </w:r>
      <w:r>
        <w:rPr>
          <w:rFonts w:hint="eastAsia" w:ascii="仿宋_GB2312" w:hAnsi="仿宋_GB2312" w:eastAsia="仿宋_GB2312" w:cs="仿宋_GB2312"/>
          <w:color w:val="auto"/>
          <w:sz w:val="32"/>
          <w:szCs w:val="32"/>
        </w:rPr>
        <w:t>罚没</w:t>
      </w:r>
      <w:r>
        <w:rPr>
          <w:rFonts w:ascii="仿宋_GB2312" w:hAnsi="仿宋_GB2312" w:eastAsia="仿宋_GB2312" w:cs="仿宋_GB2312"/>
          <w:color w:val="auto"/>
          <w:sz w:val="32"/>
          <w:szCs w:val="32"/>
        </w:rPr>
        <w:t>收入</w:t>
      </w:r>
      <w:r>
        <w:rPr>
          <w:rFonts w:hint="eastAsia" w:ascii="仿宋_GB2312" w:hAnsi="仿宋_GB2312" w:eastAsia="仿宋_GB2312" w:cs="仿宋_GB2312"/>
          <w:color w:val="auto"/>
          <w:sz w:val="32"/>
          <w:szCs w:val="32"/>
          <w:lang w:val="en-US" w:eastAsia="zh-CN"/>
        </w:rPr>
        <w:t>28</w:t>
      </w:r>
      <w:r>
        <w:rPr>
          <w:rFonts w:ascii="仿宋_GB2312" w:hAnsi="仿宋_GB2312" w:eastAsia="仿宋_GB2312" w:cs="仿宋_GB2312"/>
          <w:color w:val="auto"/>
          <w:sz w:val="32"/>
          <w:szCs w:val="32"/>
        </w:rPr>
        <w:t>000</w:t>
      </w:r>
      <w:r>
        <w:rPr>
          <w:rFonts w:hint="eastAsia" w:ascii="仿宋_GB2312" w:hAnsi="仿宋_GB2312" w:eastAsia="仿宋_GB2312" w:cs="仿宋_GB2312"/>
          <w:color w:val="auto"/>
          <w:sz w:val="32"/>
          <w:szCs w:val="32"/>
        </w:rPr>
        <w:t>元。至此</w:t>
      </w:r>
      <w:r>
        <w:rPr>
          <w:rFonts w:ascii="仿宋_GB2312" w:hAnsi="仿宋_GB2312" w:eastAsia="仿宋_GB2312" w:cs="仿宋_GB2312"/>
          <w:color w:val="auto"/>
          <w:sz w:val="32"/>
          <w:szCs w:val="32"/>
        </w:rPr>
        <w:t>，该犯财产刑判项已全部履行完毕。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 w:hAnsi="仿宋" w:eastAsia="仿宋" w:cs="Microsoft New Tai Lue"/>
          <w:b/>
          <w:color w:val="auto"/>
          <w:sz w:val="32"/>
          <w:szCs w:val="32"/>
        </w:rPr>
      </w:pPr>
      <w:r>
        <w:rPr>
          <w:rFonts w:hint="eastAsia" w:ascii="仿宋_GB2312" w:hAnsi="仿宋_GB2312" w:eastAsia="仿宋_GB2312" w:cs="仿宋_GB2312"/>
          <w:color w:val="auto"/>
          <w:sz w:val="32"/>
          <w:szCs w:val="32"/>
        </w:rPr>
        <w:t>根据监狱</w:t>
      </w:r>
      <w:r>
        <w:rPr>
          <w:rFonts w:ascii="仿宋_GB2312" w:hAnsi="仿宋_GB2312" w:eastAsia="仿宋_GB2312" w:cs="仿宋_GB2312"/>
          <w:color w:val="auto"/>
          <w:sz w:val="32"/>
          <w:szCs w:val="32"/>
        </w:rPr>
        <w:t>函请</w:t>
      </w:r>
      <w:r>
        <w:rPr>
          <w:rFonts w:hint="eastAsia" w:ascii="仿宋_GB2312" w:hAnsi="仿宋_GB2312" w:eastAsia="仿宋_GB2312" w:cs="仿宋_GB2312"/>
          <w:color w:val="auto"/>
          <w:sz w:val="32"/>
          <w:szCs w:val="32"/>
        </w:rPr>
        <w:t>，</w:t>
      </w:r>
      <w:r>
        <w:rPr>
          <w:rFonts w:ascii="仿宋_GB2312" w:hAnsi="仿宋_GB2312" w:eastAsia="仿宋_GB2312" w:cs="仿宋_GB2312"/>
          <w:color w:val="auto"/>
          <w:sz w:val="32"/>
          <w:szCs w:val="32"/>
        </w:rPr>
        <w:t>该犯居住地社区</w:t>
      </w:r>
      <w:r>
        <w:rPr>
          <w:rFonts w:hint="eastAsia" w:ascii="仿宋_GB2312" w:hAnsi="仿宋_GB2312" w:eastAsia="仿宋_GB2312" w:cs="仿宋_GB2312"/>
          <w:color w:val="auto"/>
          <w:sz w:val="32"/>
          <w:szCs w:val="32"/>
          <w:lang w:eastAsia="zh-CN"/>
        </w:rPr>
        <w:t>洛阳市伊滨区管理委员会</w:t>
      </w:r>
      <w:r>
        <w:rPr>
          <w:rFonts w:ascii="仿宋_GB2312" w:hAnsi="仿宋_GB2312" w:eastAsia="仿宋_GB2312" w:cs="仿宋_GB2312"/>
          <w:color w:val="auto"/>
          <w:sz w:val="32"/>
          <w:szCs w:val="32"/>
        </w:rPr>
        <w:t>对该犯</w:t>
      </w:r>
      <w:r>
        <w:rPr>
          <w:rFonts w:hint="eastAsia" w:ascii="仿宋_GB2312" w:hAnsi="仿宋_GB2312" w:eastAsia="仿宋_GB2312" w:cs="仿宋_GB2312"/>
          <w:color w:val="auto"/>
          <w:sz w:val="32"/>
          <w:szCs w:val="32"/>
        </w:rPr>
        <w:t>是否适用</w:t>
      </w:r>
      <w:r>
        <w:rPr>
          <w:rFonts w:ascii="仿宋_GB2312" w:hAnsi="仿宋_GB2312" w:eastAsia="仿宋_GB2312" w:cs="仿宋_GB2312"/>
          <w:color w:val="auto"/>
          <w:sz w:val="32"/>
          <w:szCs w:val="32"/>
        </w:rPr>
        <w:t>社区矫正进行了调查评估，</w:t>
      </w:r>
      <w:r>
        <w:rPr>
          <w:rFonts w:hint="eastAsia" w:ascii="仿宋_GB2312" w:hAnsi="仿宋_GB2312" w:eastAsia="仿宋_GB2312" w:cs="仿宋_GB2312"/>
          <w:color w:val="auto"/>
          <w:sz w:val="32"/>
          <w:szCs w:val="32"/>
        </w:rPr>
        <w:t>并于202</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日</w:t>
      </w:r>
      <w:r>
        <w:rPr>
          <w:rFonts w:ascii="仿宋_GB2312" w:hAnsi="仿宋_GB2312" w:eastAsia="仿宋_GB2312" w:cs="仿宋_GB2312"/>
          <w:color w:val="auto"/>
          <w:sz w:val="32"/>
          <w:szCs w:val="32"/>
        </w:rPr>
        <w:t>作出（</w:t>
      </w: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5</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伊滨</w:t>
      </w:r>
      <w:r>
        <w:rPr>
          <w:rFonts w:hint="eastAsia" w:ascii="仿宋_GB2312" w:hAnsi="仿宋_GB2312" w:eastAsia="仿宋_GB2312" w:cs="仿宋_GB2312"/>
          <w:color w:val="auto"/>
          <w:sz w:val="32"/>
          <w:szCs w:val="32"/>
        </w:rPr>
        <w:t>矫</w:t>
      </w:r>
      <w:r>
        <w:rPr>
          <w:rFonts w:hint="eastAsia" w:ascii="仿宋_GB2312" w:hAnsi="仿宋_GB2312" w:eastAsia="仿宋_GB2312" w:cs="仿宋_GB2312"/>
          <w:color w:val="auto"/>
          <w:sz w:val="32"/>
          <w:szCs w:val="32"/>
          <w:lang w:eastAsia="zh-CN"/>
        </w:rPr>
        <w:t>调</w:t>
      </w:r>
      <w:r>
        <w:rPr>
          <w:rFonts w:ascii="仿宋_GB2312" w:hAnsi="仿宋_GB2312" w:eastAsia="仿宋_GB2312" w:cs="仿宋_GB2312"/>
          <w:color w:val="auto"/>
          <w:sz w:val="32"/>
          <w:szCs w:val="32"/>
        </w:rPr>
        <w:t>评字第</w:t>
      </w:r>
      <w:r>
        <w:rPr>
          <w:rFonts w:hint="eastAsia" w:ascii="仿宋_GB2312" w:hAnsi="仿宋_GB2312" w:eastAsia="仿宋_GB2312" w:cs="仿宋_GB2312"/>
          <w:color w:val="auto"/>
          <w:sz w:val="32"/>
          <w:szCs w:val="32"/>
          <w:lang w:val="en-US" w:eastAsia="zh-CN"/>
        </w:rPr>
        <w:t>35</w:t>
      </w:r>
      <w:r>
        <w:rPr>
          <w:rFonts w:hint="eastAsia" w:ascii="仿宋_GB2312" w:hAnsi="仿宋_GB2312" w:eastAsia="仿宋_GB2312" w:cs="仿宋_GB2312"/>
          <w:color w:val="auto"/>
          <w:sz w:val="32"/>
          <w:szCs w:val="32"/>
        </w:rPr>
        <w:t>号</w:t>
      </w:r>
      <w:r>
        <w:rPr>
          <w:rFonts w:ascii="仿宋_GB2312" w:hAnsi="仿宋_GB2312" w:eastAsia="仿宋_GB2312" w:cs="仿宋_GB2312"/>
          <w:color w:val="auto"/>
          <w:sz w:val="32"/>
          <w:szCs w:val="32"/>
        </w:rPr>
        <w:t>调查评估意见书，</w:t>
      </w:r>
      <w:r>
        <w:rPr>
          <w:rFonts w:hint="eastAsia" w:ascii="仿宋_GB2312" w:hAnsi="仿宋_GB2312" w:eastAsia="仿宋_GB2312" w:cs="仿宋_GB2312"/>
          <w:color w:val="auto"/>
          <w:sz w:val="32"/>
          <w:szCs w:val="32"/>
        </w:rPr>
        <w:t>其</w:t>
      </w:r>
      <w:r>
        <w:rPr>
          <w:rFonts w:ascii="仿宋_GB2312" w:hAnsi="仿宋_GB2312" w:eastAsia="仿宋_GB2312" w:cs="仿宋_GB2312"/>
          <w:color w:val="auto"/>
          <w:sz w:val="32"/>
          <w:szCs w:val="32"/>
        </w:rPr>
        <w:t>评估意见</w:t>
      </w:r>
      <w:r>
        <w:rPr>
          <w:rFonts w:hint="eastAsia" w:ascii="仿宋_GB2312" w:hAnsi="仿宋_GB2312" w:eastAsia="仿宋_GB2312" w:cs="仿宋_GB2312"/>
          <w:color w:val="auto"/>
          <w:sz w:val="32"/>
          <w:szCs w:val="32"/>
        </w:rPr>
        <w:t>为</w:t>
      </w:r>
      <w:r>
        <w:rPr>
          <w:rFonts w:ascii="仿宋_GB2312" w:hAnsi="仿宋_GB2312" w:eastAsia="仿宋_GB2312" w:cs="仿宋_GB2312"/>
          <w:color w:val="auto"/>
          <w:sz w:val="32"/>
          <w:szCs w:val="32"/>
        </w:rPr>
        <w:t>：</w:t>
      </w:r>
      <w:r>
        <w:rPr>
          <w:rFonts w:hint="eastAsia" w:ascii="仿宋" w:hAnsi="仿宋" w:eastAsia="仿宋" w:cs="Microsoft New Tai Lue"/>
          <w:b/>
          <w:color w:val="auto"/>
          <w:sz w:val="32"/>
          <w:szCs w:val="32"/>
        </w:rPr>
        <w:t>“综合以上</w:t>
      </w:r>
      <w:r>
        <w:rPr>
          <w:rFonts w:ascii="仿宋" w:hAnsi="仿宋" w:eastAsia="仿宋" w:cs="Microsoft New Tai Lue"/>
          <w:b/>
          <w:color w:val="auto"/>
          <w:sz w:val="32"/>
          <w:szCs w:val="32"/>
        </w:rPr>
        <w:t>情况，</w:t>
      </w:r>
      <w:r>
        <w:rPr>
          <w:rFonts w:hint="eastAsia" w:ascii="仿宋" w:hAnsi="仿宋" w:eastAsia="仿宋" w:cs="Microsoft New Tai Lue"/>
          <w:b/>
          <w:color w:val="auto"/>
          <w:sz w:val="32"/>
          <w:szCs w:val="32"/>
        </w:rPr>
        <w:t>评估</w:t>
      </w:r>
      <w:r>
        <w:rPr>
          <w:rFonts w:ascii="仿宋" w:hAnsi="仿宋" w:eastAsia="仿宋" w:cs="Microsoft New Tai Lue"/>
          <w:b/>
          <w:color w:val="auto"/>
          <w:sz w:val="32"/>
          <w:szCs w:val="32"/>
        </w:rPr>
        <w:t>意见为</w:t>
      </w:r>
      <w:r>
        <w:rPr>
          <w:rFonts w:hint="eastAsia" w:ascii="仿宋" w:hAnsi="仿宋" w:eastAsia="仿宋" w:cs="Microsoft New Tai Lue"/>
          <w:b/>
          <w:color w:val="auto"/>
          <w:sz w:val="32"/>
          <w:szCs w:val="32"/>
          <w:lang w:eastAsia="zh-CN"/>
        </w:rPr>
        <w:t>罪犯郜晓东社会危险性较低，对所居住社区的影响不大</w:t>
      </w:r>
      <w:r>
        <w:rPr>
          <w:rFonts w:ascii="仿宋" w:hAnsi="仿宋" w:eastAsia="仿宋" w:cs="Microsoft New Tai Lue"/>
          <w:b/>
          <w:color w:val="auto"/>
          <w:sz w:val="32"/>
          <w:szCs w:val="32"/>
        </w:rPr>
        <w:t>。</w:t>
      </w:r>
      <w:r>
        <w:rPr>
          <w:rFonts w:hint="eastAsia" w:ascii="仿宋" w:hAnsi="仿宋" w:eastAsia="仿宋" w:cs="Microsoft New Tai Lue"/>
          <w:b/>
          <w:color w:val="auto"/>
          <w:sz w:val="32"/>
          <w:szCs w:val="32"/>
        </w:rPr>
        <w:t>”</w:t>
      </w:r>
    </w:p>
    <w:p>
      <w:pPr>
        <w:pStyle w:val="3"/>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hAnsi="仿宋_GB2312" w:cs="仿宋_GB2312"/>
          <w:color w:val="auto"/>
        </w:rPr>
      </w:pPr>
      <w:r>
        <w:rPr>
          <w:rFonts w:hint="eastAsia" w:hAnsi="仿宋_GB2312" w:cs="仿宋_GB2312"/>
          <w:color w:val="auto"/>
        </w:rPr>
        <w:t>为此，根据《中华人民共和国监狱法》第三十二条、《中华人民共和国刑法》第八十一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hAnsi="仿宋_GB2312" w:cs="仿宋_GB2312"/>
          <w:color w:val="auto"/>
          <w:lang w:eastAsia="zh-CN"/>
        </w:rPr>
        <w:t>郜晓东</w:t>
      </w:r>
      <w:r>
        <w:rPr>
          <w:rFonts w:hint="eastAsia" w:hAnsi="仿宋_GB2312" w:cs="仿宋_GB2312"/>
          <w:color w:val="auto"/>
        </w:rPr>
        <w:t>予以假释。特提请裁定。</w:t>
      </w:r>
    </w:p>
    <w:p>
      <w:pPr>
        <w:pStyle w:val="3"/>
        <w:keepNext w:val="0"/>
        <w:keepLines w:val="0"/>
        <w:pageBreakBefore w:val="0"/>
        <w:widowControl w:val="0"/>
        <w:kinsoku/>
        <w:wordWrap/>
        <w:overflowPunct/>
        <w:topLinePunct w:val="0"/>
        <w:autoSpaceDE/>
        <w:autoSpaceDN/>
        <w:bidi w:val="0"/>
        <w:adjustRightInd/>
        <w:snapToGrid/>
        <w:spacing w:line="600" w:lineRule="exact"/>
        <w:ind w:left="0" w:leftChars="0"/>
        <w:textAlignment w:val="auto"/>
        <w:rPr>
          <w:rFonts w:hint="eastAsia" w:hAnsi="仿宋_GB2312" w:cs="仿宋_GB2312"/>
          <w:color w:val="auto"/>
        </w:rPr>
      </w:pPr>
    </w:p>
    <w:p>
      <w:pPr>
        <w:pStyle w:val="3"/>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hAnsi="仿宋_GB2312" w:cs="仿宋_GB2312"/>
          <w:color w:val="auto"/>
        </w:rPr>
      </w:pPr>
      <w:r>
        <w:rPr>
          <w:rFonts w:hint="eastAsia" w:hAnsi="仿宋_GB2312" w:cs="仿宋_GB2312"/>
          <w:color w:val="auto"/>
        </w:rPr>
        <w:t>此致</w:t>
      </w:r>
    </w:p>
    <w:p>
      <w:pPr>
        <w:pStyle w:val="3"/>
        <w:spacing w:line="620" w:lineRule="exact"/>
        <w:ind w:left="0" w:leftChars="0"/>
        <w:rPr>
          <w:rFonts w:hint="eastAsia" w:hAnsi="仿宋_GB2312" w:cs="仿宋_GB2312"/>
          <w:color w:val="auto"/>
        </w:rPr>
      </w:pPr>
      <w:r>
        <w:rPr>
          <w:rFonts w:hint="eastAsia" w:hAnsi="仿宋_GB2312" w:cs="仿宋_GB2312"/>
          <w:color w:val="auto"/>
        </w:rPr>
        <w:t>三门峡市中级人民法院</w:t>
      </w:r>
    </w:p>
    <w:p>
      <w:pPr>
        <w:pStyle w:val="3"/>
        <w:spacing w:line="620" w:lineRule="exact"/>
        <w:ind w:left="0" w:leftChars="0" w:right="640"/>
        <w:jc w:val="right"/>
        <w:rPr>
          <w:rFonts w:hAnsi="仿宋_GB2312" w:cs="仿宋_GB2312"/>
          <w:color w:val="auto"/>
        </w:rPr>
      </w:pPr>
      <w:r>
        <w:rPr>
          <w:rFonts w:hint="eastAsia" w:hAnsi="仿宋_GB2312" w:cs="仿宋_GB2312"/>
          <w:color w:val="auto"/>
        </w:rPr>
        <w:t>（公章）</w:t>
      </w:r>
    </w:p>
    <w:p>
      <w:pPr>
        <w:pStyle w:val="3"/>
        <w:spacing w:line="620" w:lineRule="exact"/>
        <w:ind w:left="0" w:leftChars="0"/>
        <w:jc w:val="right"/>
        <w:rPr>
          <w:rFonts w:hint="eastAsia" w:hAnsi="仿宋_GB2312" w:cs="仿宋_GB2312"/>
          <w:color w:val="auto"/>
        </w:rPr>
      </w:pPr>
      <w:r>
        <w:rPr>
          <w:rFonts w:hint="eastAsia" w:hAnsi="仿宋_GB2312" w:cs="仿宋_GB2312"/>
          <w:color w:val="auto"/>
        </w:rPr>
        <w:t>202</w:t>
      </w:r>
      <w:r>
        <w:rPr>
          <w:rFonts w:hAnsi="仿宋_GB2312" w:cs="仿宋_GB2312"/>
          <w:color w:val="auto"/>
        </w:rPr>
        <w:t>5</w:t>
      </w:r>
      <w:r>
        <w:rPr>
          <w:rFonts w:hint="eastAsia" w:hAnsi="仿宋_GB2312" w:cs="仿宋_GB2312"/>
          <w:color w:val="auto"/>
        </w:rPr>
        <w:t>年</w:t>
      </w:r>
      <w:r>
        <w:rPr>
          <w:rFonts w:hint="eastAsia" w:hAnsi="仿宋_GB2312" w:cs="仿宋_GB2312"/>
          <w:color w:val="auto"/>
          <w:lang w:val="en-US" w:eastAsia="zh-CN"/>
        </w:rPr>
        <w:t>10</w:t>
      </w:r>
      <w:r>
        <w:rPr>
          <w:rFonts w:hint="eastAsia" w:hAnsi="仿宋_GB2312" w:cs="仿宋_GB2312"/>
          <w:color w:val="auto"/>
        </w:rPr>
        <w:t>月</w:t>
      </w:r>
      <w:r>
        <w:rPr>
          <w:rFonts w:hint="eastAsia" w:hAnsi="仿宋_GB2312" w:cs="仿宋_GB2312"/>
          <w:color w:val="auto"/>
          <w:lang w:val="en-US" w:eastAsia="zh-CN"/>
        </w:rPr>
        <w:t>28</w:t>
      </w:r>
      <w:r>
        <w:rPr>
          <w:rFonts w:hint="eastAsia" w:hAnsi="仿宋_GB2312" w:cs="仿宋_GB2312"/>
          <w:color w:val="auto"/>
        </w:rPr>
        <w:t>日</w:t>
      </w:r>
    </w:p>
    <w:p>
      <w:pPr>
        <w:pStyle w:val="3"/>
        <w:spacing w:line="620" w:lineRule="exact"/>
        <w:ind w:left="0" w:leftChars="0"/>
        <w:rPr>
          <w:rFonts w:hint="eastAsia" w:hAnsi="仿宋_GB2312" w:cs="仿宋_GB2312"/>
          <w:color w:val="auto"/>
        </w:rPr>
      </w:pPr>
      <w:bookmarkStart w:id="0" w:name="_GoBack"/>
      <w:bookmarkEnd w:id="0"/>
    </w:p>
    <w:p>
      <w:pPr>
        <w:pStyle w:val="3"/>
        <w:spacing w:line="620" w:lineRule="exact"/>
        <w:ind w:left="0" w:leftChars="0"/>
        <w:rPr>
          <w:rFonts w:hint="eastAsia" w:hAnsi="仿宋_GB2312" w:cs="仿宋_GB2312"/>
          <w:color w:val="auto"/>
        </w:rPr>
      </w:pPr>
      <w:r>
        <w:rPr>
          <w:rFonts w:hint="eastAsia" w:hAnsi="仿宋_GB2312" w:cs="仿宋_GB2312"/>
          <w:color w:val="auto"/>
        </w:rPr>
        <w:t>抄送：三门峡市人民检察院</w:t>
      </w:r>
    </w:p>
    <w:sectPr>
      <w:headerReference r:id="rId3" w:type="default"/>
      <w:pgSz w:w="11906" w:h="16838"/>
      <w:pgMar w:top="1247" w:right="1304" w:bottom="1247" w:left="130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Microsoft New Tai Lue">
    <w:panose1 w:val="020B0502040204020203"/>
    <w:charset w:val="00"/>
    <w:family w:val="swiss"/>
    <w:pitch w:val="default"/>
    <w:sig w:usb0="00000003" w:usb1="00000000" w:usb2="80000000" w:usb3="00000000" w:csb0="0000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0YjFhMzJlYjI3ZjFlZmY5OTFiMzU0NmU3OGYzMGMifQ=="/>
  </w:docVars>
  <w:rsids>
    <w:rsidRoot w:val="00172A27"/>
    <w:rsid w:val="0000265D"/>
    <w:rsid w:val="00004EFD"/>
    <w:rsid w:val="0001340E"/>
    <w:rsid w:val="00016278"/>
    <w:rsid w:val="00034314"/>
    <w:rsid w:val="00041049"/>
    <w:rsid w:val="00045F85"/>
    <w:rsid w:val="00052D0D"/>
    <w:rsid w:val="00054A4E"/>
    <w:rsid w:val="000712BE"/>
    <w:rsid w:val="00075175"/>
    <w:rsid w:val="00076A05"/>
    <w:rsid w:val="00083C4A"/>
    <w:rsid w:val="00091E2A"/>
    <w:rsid w:val="00093989"/>
    <w:rsid w:val="00093A95"/>
    <w:rsid w:val="000A0D10"/>
    <w:rsid w:val="000A2BEE"/>
    <w:rsid w:val="000B0C5B"/>
    <w:rsid w:val="000B74A3"/>
    <w:rsid w:val="000F3339"/>
    <w:rsid w:val="001003E1"/>
    <w:rsid w:val="00102E71"/>
    <w:rsid w:val="001129B4"/>
    <w:rsid w:val="00112D92"/>
    <w:rsid w:val="00127A22"/>
    <w:rsid w:val="00131D13"/>
    <w:rsid w:val="00174364"/>
    <w:rsid w:val="00174CB0"/>
    <w:rsid w:val="001A174A"/>
    <w:rsid w:val="001A1A4E"/>
    <w:rsid w:val="001B0006"/>
    <w:rsid w:val="001B0F7F"/>
    <w:rsid w:val="001B4EDC"/>
    <w:rsid w:val="001B5162"/>
    <w:rsid w:val="001B6B1A"/>
    <w:rsid w:val="001C2B16"/>
    <w:rsid w:val="001C437F"/>
    <w:rsid w:val="001D410D"/>
    <w:rsid w:val="001D726F"/>
    <w:rsid w:val="001E1E0C"/>
    <w:rsid w:val="001E377B"/>
    <w:rsid w:val="001F74C7"/>
    <w:rsid w:val="00202718"/>
    <w:rsid w:val="002120E1"/>
    <w:rsid w:val="0022135E"/>
    <w:rsid w:val="00222972"/>
    <w:rsid w:val="00223F01"/>
    <w:rsid w:val="00230186"/>
    <w:rsid w:val="0024306A"/>
    <w:rsid w:val="00256A0B"/>
    <w:rsid w:val="002613ED"/>
    <w:rsid w:val="00263483"/>
    <w:rsid w:val="0027166A"/>
    <w:rsid w:val="00275CBE"/>
    <w:rsid w:val="002D39AD"/>
    <w:rsid w:val="002E4044"/>
    <w:rsid w:val="002F141F"/>
    <w:rsid w:val="002F6155"/>
    <w:rsid w:val="00307ECA"/>
    <w:rsid w:val="00321F01"/>
    <w:rsid w:val="00326F3D"/>
    <w:rsid w:val="00330F5D"/>
    <w:rsid w:val="00334CA5"/>
    <w:rsid w:val="00337267"/>
    <w:rsid w:val="00371C2A"/>
    <w:rsid w:val="00373B69"/>
    <w:rsid w:val="003A4805"/>
    <w:rsid w:val="003C3EA2"/>
    <w:rsid w:val="003D75F8"/>
    <w:rsid w:val="003E1FB5"/>
    <w:rsid w:val="003E2C10"/>
    <w:rsid w:val="00406A69"/>
    <w:rsid w:val="00407651"/>
    <w:rsid w:val="00410BA8"/>
    <w:rsid w:val="00416F1A"/>
    <w:rsid w:val="004463F5"/>
    <w:rsid w:val="00461E86"/>
    <w:rsid w:val="0046302E"/>
    <w:rsid w:val="00463D2F"/>
    <w:rsid w:val="0047529A"/>
    <w:rsid w:val="00483E8F"/>
    <w:rsid w:val="00497825"/>
    <w:rsid w:val="004D10BF"/>
    <w:rsid w:val="004D4909"/>
    <w:rsid w:val="004E1B08"/>
    <w:rsid w:val="004E22D3"/>
    <w:rsid w:val="004E4B68"/>
    <w:rsid w:val="004F34EB"/>
    <w:rsid w:val="004F7A67"/>
    <w:rsid w:val="00522C72"/>
    <w:rsid w:val="005259B9"/>
    <w:rsid w:val="005312A8"/>
    <w:rsid w:val="00531E1E"/>
    <w:rsid w:val="00534C57"/>
    <w:rsid w:val="0054780D"/>
    <w:rsid w:val="00555E74"/>
    <w:rsid w:val="00557ADC"/>
    <w:rsid w:val="005639C6"/>
    <w:rsid w:val="00563DF3"/>
    <w:rsid w:val="005647CE"/>
    <w:rsid w:val="00564923"/>
    <w:rsid w:val="005703EE"/>
    <w:rsid w:val="00573392"/>
    <w:rsid w:val="0057455D"/>
    <w:rsid w:val="00574D65"/>
    <w:rsid w:val="00575EBB"/>
    <w:rsid w:val="005764EB"/>
    <w:rsid w:val="00583305"/>
    <w:rsid w:val="00585EB8"/>
    <w:rsid w:val="00590504"/>
    <w:rsid w:val="00593EE2"/>
    <w:rsid w:val="005A02A0"/>
    <w:rsid w:val="005A1103"/>
    <w:rsid w:val="005A4489"/>
    <w:rsid w:val="005B0887"/>
    <w:rsid w:val="005B5EB1"/>
    <w:rsid w:val="005B685C"/>
    <w:rsid w:val="005C2A58"/>
    <w:rsid w:val="005C3A19"/>
    <w:rsid w:val="005D00C3"/>
    <w:rsid w:val="005D3AE5"/>
    <w:rsid w:val="005E38A4"/>
    <w:rsid w:val="00600E86"/>
    <w:rsid w:val="00607CB4"/>
    <w:rsid w:val="0061701E"/>
    <w:rsid w:val="00626D78"/>
    <w:rsid w:val="00632071"/>
    <w:rsid w:val="00634D3E"/>
    <w:rsid w:val="006358D0"/>
    <w:rsid w:val="00650F92"/>
    <w:rsid w:val="00655A20"/>
    <w:rsid w:val="0066197D"/>
    <w:rsid w:val="00670B81"/>
    <w:rsid w:val="00683D8C"/>
    <w:rsid w:val="00687152"/>
    <w:rsid w:val="006924EF"/>
    <w:rsid w:val="006B0304"/>
    <w:rsid w:val="006C2121"/>
    <w:rsid w:val="006D11F3"/>
    <w:rsid w:val="006D1D25"/>
    <w:rsid w:val="006D3C42"/>
    <w:rsid w:val="006E2865"/>
    <w:rsid w:val="006E7ADF"/>
    <w:rsid w:val="006F0E5D"/>
    <w:rsid w:val="006F1AF3"/>
    <w:rsid w:val="00700398"/>
    <w:rsid w:val="00716428"/>
    <w:rsid w:val="00723CC8"/>
    <w:rsid w:val="00724104"/>
    <w:rsid w:val="007321D7"/>
    <w:rsid w:val="00733137"/>
    <w:rsid w:val="007378E4"/>
    <w:rsid w:val="007407BB"/>
    <w:rsid w:val="00751491"/>
    <w:rsid w:val="007571DA"/>
    <w:rsid w:val="00761A40"/>
    <w:rsid w:val="00765C12"/>
    <w:rsid w:val="007751BE"/>
    <w:rsid w:val="007826AE"/>
    <w:rsid w:val="007850B9"/>
    <w:rsid w:val="00791C66"/>
    <w:rsid w:val="0079337E"/>
    <w:rsid w:val="007A684A"/>
    <w:rsid w:val="007B1310"/>
    <w:rsid w:val="007C0406"/>
    <w:rsid w:val="007C060E"/>
    <w:rsid w:val="007D718D"/>
    <w:rsid w:val="007E5247"/>
    <w:rsid w:val="007E632D"/>
    <w:rsid w:val="007F2E01"/>
    <w:rsid w:val="007F5E0F"/>
    <w:rsid w:val="008035C7"/>
    <w:rsid w:val="00803926"/>
    <w:rsid w:val="00812223"/>
    <w:rsid w:val="0081434B"/>
    <w:rsid w:val="008241F7"/>
    <w:rsid w:val="00830371"/>
    <w:rsid w:val="00837206"/>
    <w:rsid w:val="008468E4"/>
    <w:rsid w:val="00850DB7"/>
    <w:rsid w:val="00860112"/>
    <w:rsid w:val="00861A54"/>
    <w:rsid w:val="00871184"/>
    <w:rsid w:val="0088206A"/>
    <w:rsid w:val="00882CD2"/>
    <w:rsid w:val="00884A61"/>
    <w:rsid w:val="00891717"/>
    <w:rsid w:val="00897F45"/>
    <w:rsid w:val="008A4CBD"/>
    <w:rsid w:val="008B01DE"/>
    <w:rsid w:val="008D3615"/>
    <w:rsid w:val="008F6791"/>
    <w:rsid w:val="00904F9D"/>
    <w:rsid w:val="00905B9F"/>
    <w:rsid w:val="00906BD5"/>
    <w:rsid w:val="00907AAC"/>
    <w:rsid w:val="009130AC"/>
    <w:rsid w:val="009261A6"/>
    <w:rsid w:val="009406C5"/>
    <w:rsid w:val="00945D18"/>
    <w:rsid w:val="009606C7"/>
    <w:rsid w:val="009628E2"/>
    <w:rsid w:val="00965FEC"/>
    <w:rsid w:val="00975911"/>
    <w:rsid w:val="00977D27"/>
    <w:rsid w:val="00987B98"/>
    <w:rsid w:val="00996B97"/>
    <w:rsid w:val="009975D1"/>
    <w:rsid w:val="009A47CF"/>
    <w:rsid w:val="009B088C"/>
    <w:rsid w:val="009C3C47"/>
    <w:rsid w:val="009E0E59"/>
    <w:rsid w:val="009F35A9"/>
    <w:rsid w:val="00A0217A"/>
    <w:rsid w:val="00A16CAA"/>
    <w:rsid w:val="00A34EAF"/>
    <w:rsid w:val="00A44A0F"/>
    <w:rsid w:val="00A47894"/>
    <w:rsid w:val="00A51525"/>
    <w:rsid w:val="00A643A0"/>
    <w:rsid w:val="00A64C69"/>
    <w:rsid w:val="00A651BD"/>
    <w:rsid w:val="00A67BD3"/>
    <w:rsid w:val="00A72088"/>
    <w:rsid w:val="00A835AF"/>
    <w:rsid w:val="00A96835"/>
    <w:rsid w:val="00A96DDD"/>
    <w:rsid w:val="00AA2BFD"/>
    <w:rsid w:val="00AB566A"/>
    <w:rsid w:val="00AD261A"/>
    <w:rsid w:val="00AD57E7"/>
    <w:rsid w:val="00AE7A85"/>
    <w:rsid w:val="00AF78DB"/>
    <w:rsid w:val="00B0439A"/>
    <w:rsid w:val="00B06748"/>
    <w:rsid w:val="00B10EE1"/>
    <w:rsid w:val="00B11D01"/>
    <w:rsid w:val="00B21467"/>
    <w:rsid w:val="00B259D3"/>
    <w:rsid w:val="00B44B85"/>
    <w:rsid w:val="00B5229F"/>
    <w:rsid w:val="00B54D7F"/>
    <w:rsid w:val="00B60892"/>
    <w:rsid w:val="00B6174F"/>
    <w:rsid w:val="00B6343C"/>
    <w:rsid w:val="00B77148"/>
    <w:rsid w:val="00B773A9"/>
    <w:rsid w:val="00B949D4"/>
    <w:rsid w:val="00B96D35"/>
    <w:rsid w:val="00BA121B"/>
    <w:rsid w:val="00BB2CB6"/>
    <w:rsid w:val="00BB35B0"/>
    <w:rsid w:val="00BB4C79"/>
    <w:rsid w:val="00BB6711"/>
    <w:rsid w:val="00BC5BA8"/>
    <w:rsid w:val="00BD2765"/>
    <w:rsid w:val="00BE1073"/>
    <w:rsid w:val="00BE2452"/>
    <w:rsid w:val="00BE3362"/>
    <w:rsid w:val="00BE342A"/>
    <w:rsid w:val="00C16CB4"/>
    <w:rsid w:val="00C26FBF"/>
    <w:rsid w:val="00C278FB"/>
    <w:rsid w:val="00C31A21"/>
    <w:rsid w:val="00C342FF"/>
    <w:rsid w:val="00C548AE"/>
    <w:rsid w:val="00C666C1"/>
    <w:rsid w:val="00C713E4"/>
    <w:rsid w:val="00C81305"/>
    <w:rsid w:val="00C844EA"/>
    <w:rsid w:val="00C92C6D"/>
    <w:rsid w:val="00CA0003"/>
    <w:rsid w:val="00CA4292"/>
    <w:rsid w:val="00CB4DB8"/>
    <w:rsid w:val="00CB57E4"/>
    <w:rsid w:val="00CC1469"/>
    <w:rsid w:val="00CD1331"/>
    <w:rsid w:val="00CD5ACF"/>
    <w:rsid w:val="00CE4AA0"/>
    <w:rsid w:val="00CF5352"/>
    <w:rsid w:val="00CF7E92"/>
    <w:rsid w:val="00D025FA"/>
    <w:rsid w:val="00D05EA9"/>
    <w:rsid w:val="00D0723F"/>
    <w:rsid w:val="00D078F1"/>
    <w:rsid w:val="00D111A1"/>
    <w:rsid w:val="00D14E16"/>
    <w:rsid w:val="00D25FB5"/>
    <w:rsid w:val="00D318AA"/>
    <w:rsid w:val="00D34653"/>
    <w:rsid w:val="00D36AB5"/>
    <w:rsid w:val="00D61908"/>
    <w:rsid w:val="00D86327"/>
    <w:rsid w:val="00D939F2"/>
    <w:rsid w:val="00DA1CC9"/>
    <w:rsid w:val="00DA276D"/>
    <w:rsid w:val="00DA298D"/>
    <w:rsid w:val="00DA2B46"/>
    <w:rsid w:val="00DA3FAA"/>
    <w:rsid w:val="00DA5B46"/>
    <w:rsid w:val="00DB1AB8"/>
    <w:rsid w:val="00DB2EEE"/>
    <w:rsid w:val="00DB375E"/>
    <w:rsid w:val="00DC290E"/>
    <w:rsid w:val="00DC303F"/>
    <w:rsid w:val="00DD1E69"/>
    <w:rsid w:val="00DE0B8F"/>
    <w:rsid w:val="00DE2ABC"/>
    <w:rsid w:val="00DE6C4E"/>
    <w:rsid w:val="00E0531A"/>
    <w:rsid w:val="00E05734"/>
    <w:rsid w:val="00E14C67"/>
    <w:rsid w:val="00E30329"/>
    <w:rsid w:val="00E31AF6"/>
    <w:rsid w:val="00E3788D"/>
    <w:rsid w:val="00E37E43"/>
    <w:rsid w:val="00E44651"/>
    <w:rsid w:val="00E45AEC"/>
    <w:rsid w:val="00E47022"/>
    <w:rsid w:val="00E47204"/>
    <w:rsid w:val="00E52F64"/>
    <w:rsid w:val="00E65E73"/>
    <w:rsid w:val="00E7026B"/>
    <w:rsid w:val="00E70EF7"/>
    <w:rsid w:val="00E80890"/>
    <w:rsid w:val="00E83A66"/>
    <w:rsid w:val="00E8477D"/>
    <w:rsid w:val="00E924DE"/>
    <w:rsid w:val="00E92B65"/>
    <w:rsid w:val="00E97C49"/>
    <w:rsid w:val="00EC4774"/>
    <w:rsid w:val="00EC6706"/>
    <w:rsid w:val="00EC7AA8"/>
    <w:rsid w:val="00ED46C2"/>
    <w:rsid w:val="00EE00AB"/>
    <w:rsid w:val="00EE24CD"/>
    <w:rsid w:val="00EF449C"/>
    <w:rsid w:val="00EF7521"/>
    <w:rsid w:val="00F04F06"/>
    <w:rsid w:val="00F1127F"/>
    <w:rsid w:val="00F1456B"/>
    <w:rsid w:val="00F16AC3"/>
    <w:rsid w:val="00F2524B"/>
    <w:rsid w:val="00F31C11"/>
    <w:rsid w:val="00F35236"/>
    <w:rsid w:val="00F47A17"/>
    <w:rsid w:val="00F5033B"/>
    <w:rsid w:val="00F838E6"/>
    <w:rsid w:val="00F85A9C"/>
    <w:rsid w:val="00F97FD4"/>
    <w:rsid w:val="00FB549C"/>
    <w:rsid w:val="00FB731B"/>
    <w:rsid w:val="00FB78B9"/>
    <w:rsid w:val="00FD5E8C"/>
    <w:rsid w:val="00FD7AAA"/>
    <w:rsid w:val="00FE2B8A"/>
    <w:rsid w:val="15C52948"/>
    <w:rsid w:val="15F0191D"/>
    <w:rsid w:val="17CD36CD"/>
    <w:rsid w:val="1B3B31C6"/>
    <w:rsid w:val="1FF82D85"/>
    <w:rsid w:val="219238CC"/>
    <w:rsid w:val="23734944"/>
    <w:rsid w:val="245331CC"/>
    <w:rsid w:val="317968BC"/>
    <w:rsid w:val="32C44AE3"/>
    <w:rsid w:val="348D6DBF"/>
    <w:rsid w:val="35EB1D95"/>
    <w:rsid w:val="37024FE0"/>
    <w:rsid w:val="3746599E"/>
    <w:rsid w:val="37E93F0E"/>
    <w:rsid w:val="3A2E248B"/>
    <w:rsid w:val="3B8121B6"/>
    <w:rsid w:val="3BAB11BC"/>
    <w:rsid w:val="3CD72C61"/>
    <w:rsid w:val="3D0C0B0A"/>
    <w:rsid w:val="425424BE"/>
    <w:rsid w:val="4C7E127C"/>
    <w:rsid w:val="52DB0B94"/>
    <w:rsid w:val="53162CD7"/>
    <w:rsid w:val="5E0E0D51"/>
    <w:rsid w:val="63B82D47"/>
    <w:rsid w:val="656047D4"/>
    <w:rsid w:val="657D5FF6"/>
    <w:rsid w:val="6D05405F"/>
    <w:rsid w:val="739B53E3"/>
    <w:rsid w:val="73A01B12"/>
    <w:rsid w:val="7A36759B"/>
    <w:rsid w:val="7ACE54D2"/>
    <w:rsid w:val="7B932FE9"/>
    <w:rsid w:val="7C134B6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qFormat="1"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Salutation"/>
    <w:basedOn w:val="1"/>
    <w:next w:val="1"/>
    <w:qFormat/>
    <w:uiPriority w:val="0"/>
    <w:rPr>
      <w:rFonts w:ascii="仿宋_GB2312" w:eastAsia="仿宋_GB2312"/>
      <w:sz w:val="32"/>
      <w:szCs w:val="32"/>
    </w:rPr>
  </w:style>
  <w:style w:type="paragraph" w:styleId="3">
    <w:name w:val="Closing"/>
    <w:basedOn w:val="1"/>
    <w:link w:val="10"/>
    <w:qFormat/>
    <w:uiPriority w:val="0"/>
    <w:pPr>
      <w:ind w:left="100" w:leftChars="2100"/>
    </w:pPr>
    <w:rPr>
      <w:rFonts w:ascii="仿宋_GB2312" w:eastAsia="仿宋_GB2312"/>
      <w:sz w:val="32"/>
      <w:szCs w:val="32"/>
    </w:rPr>
  </w:style>
  <w:style w:type="paragraph" w:styleId="4">
    <w:name w:val="Date"/>
    <w:basedOn w:val="1"/>
    <w:next w:val="1"/>
    <w:link w:val="11"/>
    <w:qFormat/>
    <w:uiPriority w:val="0"/>
    <w:pPr>
      <w:ind w:left="100" w:leftChars="2500"/>
    </w:pPr>
  </w:style>
  <w:style w:type="paragraph" w:styleId="5">
    <w:name w:val="Balloon Text"/>
    <w:basedOn w:val="1"/>
    <w:link w:val="12"/>
    <w:qFormat/>
    <w:uiPriority w:val="0"/>
    <w:rPr>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character" w:customStyle="1" w:styleId="10">
    <w:name w:val="结束语 Char"/>
    <w:link w:val="3"/>
    <w:qFormat/>
    <w:uiPriority w:val="0"/>
    <w:rPr>
      <w:rFonts w:ascii="仿宋_GB2312" w:eastAsia="仿宋_GB2312"/>
      <w:kern w:val="2"/>
      <w:sz w:val="32"/>
      <w:szCs w:val="32"/>
    </w:rPr>
  </w:style>
  <w:style w:type="character" w:customStyle="1" w:styleId="11">
    <w:name w:val="日期 Char"/>
    <w:link w:val="4"/>
    <w:qFormat/>
    <w:uiPriority w:val="0"/>
    <w:rPr>
      <w:kern w:val="2"/>
      <w:sz w:val="21"/>
    </w:rPr>
  </w:style>
  <w:style w:type="character" w:customStyle="1" w:styleId="12">
    <w:name w:val="批注框文本 Char"/>
    <w:link w:val="5"/>
    <w:qFormat/>
    <w:uiPriority w:val="0"/>
    <w:rPr>
      <w:kern w:val="2"/>
      <w:sz w:val="18"/>
      <w:szCs w:val="18"/>
    </w:rPr>
  </w:style>
  <w:style w:type="paragraph" w:customStyle="1" w:styleId="13">
    <w:name w:val="WPS Plain"/>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QAXDownloadLJQjYs\Program%20Filesp\360SkylarSetup\HaxsectWPDFOCR\Updetator\SUpdaXHonte\AMD\WU-CCC2\ccc2_install\VC15RTx86\ProgramData\&#20845;&#30417;&#21306;&#65306;&#20943;&#21009;&#36164;&#26009;\&#23436;&#25972;&#65306;2025&#24180;&#20943;&#21009;&#20551;&#37322;&#36164;&#26009;&#65288;&#21547;&#19987;&#21367;&#65289;\2025&#24180;4&#26376;&#20943;&#21009;&#26448;&#26009;\2025&#24180;4&#26376;&#20551;&#37322;&#65288;2&#20154;&#65289;\&#24314;&#35758;&#20070;\Normal.wp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Normal.wpt</Template>
  <Company>微软中国</Company>
  <Pages>2</Pages>
  <Words>882</Words>
  <Characters>985</Characters>
  <Lines>7</Lines>
  <Paragraphs>1</Paragraphs>
  <TotalTime>1</TotalTime>
  <ScaleCrop>false</ScaleCrop>
  <LinksUpToDate>false</LinksUpToDate>
  <CharactersWithSpaces>1010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2023-12-11T02:32:00Z</dcterms:created>
  <dc:creator>Tian</dc:creator>
  <cp:lastModifiedBy>Administrator</cp:lastModifiedBy>
  <cp:lastPrinted>2022-06-26T07:03:00Z</cp:lastPrinted>
  <dcterms:modified xsi:type="dcterms:W3CDTF">2025-10-27T08:37:52Z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9345E7DDBFC14908B0B1EB5EBA45D0A6_12</vt:lpwstr>
  </property>
</Properties>
</file>