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w:t>
      </w:r>
      <w:r>
        <w:rPr>
          <w:rFonts w:ascii="仿宋_GB2312" w:hAnsi="仿宋" w:eastAsia="仿宋_GB2312" w:cs="Times New Roman"/>
          <w:kern w:val="2"/>
          <w:sz w:val="32"/>
          <w:szCs w:val="32"/>
        </w:rPr>
        <w:t>333</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罪犯吕高伟，男，1988年11月29日出生，汉族，原户籍所在地河南省洛阳市伊川县，因犯合同诈骗罪于2022年4月28日经河南省洛阳市涧西区人民法院以（2022）豫0305刑初263号刑事判决书</w:t>
      </w:r>
      <w:r>
        <w:rPr>
          <w:rFonts w:hint="eastAsia" w:ascii="仿宋_GB2312" w:hAnsi="仿宋" w:eastAsia="仿宋_GB2312" w:cs="Arial"/>
          <w:kern w:val="2"/>
          <w:sz w:val="32"/>
          <w:szCs w:val="32"/>
        </w:rPr>
        <w:t>判处有期徒刑五年</w:t>
      </w:r>
      <w:r>
        <w:rPr>
          <w:rFonts w:hint="eastAsia" w:ascii="仿宋_GB2312" w:hAnsi="仿宋" w:eastAsia="仿宋_GB2312" w:cs="Times New Roman"/>
          <w:kern w:val="2"/>
          <w:sz w:val="32"/>
          <w:szCs w:val="32"/>
        </w:rPr>
        <w:t>，附加罚金5万元（已缴2000元）、责令退赔被害人损失559975元（未赔）。原判刑期自2021年10月6日起至2026年10月5日止。于2022年7月13日送我狱服刑改造。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，按时参加三课学习和生产劳动。考核期内于2023年5月、2023年10月、2024年4月、2024年9月、2025年3月、2025年9月先后获得表扬奖励6次。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年上半年思想课考试成绩为88分，技术课考试成绩为88.8分，文化课非入学；202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年下半年思想课考试成绩为67分，技术课考试成绩为74分，文化课非入学；202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年上半年思想课考试成绩为78分，技术课考试成绩为86分，文化课非入学。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劳动改造方面，该犯的改造岗位是监区的平缝机操作工，劳动态度端正，服从分配，认真学习生产技术并熟练掌握缝纫技能，遵守劳动纪律和安全生产操作规程，按时完成分配的劳动任务，表现较好。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该犯财产刑未全部履行，本次减刑呈报幅度已从严。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建议对罪犯吕高伟予以减去有期徒刑七个月。特提请裁定。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2E0732"/>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56B03"/>
    <w:rsid w:val="007676DC"/>
    <w:rsid w:val="0077398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2B5B"/>
    <w:rsid w:val="00EE4B8C"/>
    <w:rsid w:val="10143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129</Words>
  <Characters>736</Characters>
  <Lines>6</Lines>
  <Paragraphs>1</Paragraphs>
  <TotalTime>6</TotalTime>
  <ScaleCrop>false</ScaleCrop>
  <LinksUpToDate>false</LinksUpToDate>
  <CharactersWithSpaces>864</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2026-02-25T05:09:38Z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