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djustRightInd/>
        <w:snapToGrid/>
        <w:spacing w:after="0" w:line="630" w:lineRule="exact"/>
        <w:jc w:val="center"/>
        <w:textAlignment w:val="baseline"/>
        <w:rPr>
          <w:rFonts w:ascii="Times New Roman" w:hAnsi="Times New Roman" w:eastAsia="宋体" w:cs="Times New Roman"/>
          <w:b/>
          <w:kern w:val="2"/>
          <w:sz w:val="44"/>
          <w:szCs w:val="20"/>
        </w:rPr>
      </w:pPr>
      <w:r>
        <w:rPr>
          <w:rFonts w:ascii="Times New Roman" w:hAnsi="Times New Roman" w:eastAsia="宋体" w:cs="Times New Roman"/>
          <w:b/>
          <w:kern w:val="2"/>
          <w:sz w:val="44"/>
          <w:szCs w:val="20"/>
        </w:rPr>
        <w:t>提请减刑建议书</w:t>
      </w:r>
    </w:p>
    <w:p>
      <w:pPr>
        <w:widowControl w:val="0"/>
        <w:adjustRightInd/>
        <w:snapToGrid/>
        <w:spacing w:after="0" w:line="320" w:lineRule="exact"/>
        <w:jc w:val="right"/>
        <w:textAlignment w:val="baseline"/>
        <w:rPr>
          <w:rFonts w:ascii="Times New Roman" w:hAnsi="Times New Roman" w:eastAsia="宋体" w:cs="Times New Roman"/>
          <w:b/>
          <w:kern w:val="2"/>
          <w:sz w:val="21"/>
          <w:szCs w:val="20"/>
        </w:rPr>
      </w:pPr>
    </w:p>
    <w:p>
      <w:pPr>
        <w:widowControl w:val="0"/>
        <w:adjustRightInd/>
        <w:snapToGrid/>
        <w:spacing w:after="0"/>
        <w:jc w:val="right"/>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（202</w:t>
      </w:r>
      <w:r>
        <w:rPr>
          <w:rFonts w:ascii="仿宋_GB2312" w:hAnsi="仿宋" w:eastAsia="仿宋_GB2312" w:cs="Times New Roman"/>
          <w:kern w:val="2"/>
          <w:sz w:val="32"/>
          <w:szCs w:val="32"/>
        </w:rPr>
        <w:t>6</w:t>
      </w:r>
      <w:r>
        <w:rPr>
          <w:rFonts w:hint="eastAsia" w:ascii="仿宋_GB2312" w:hAnsi="仿宋" w:eastAsia="仿宋_GB2312" w:cs="Times New Roman"/>
          <w:kern w:val="2"/>
          <w:sz w:val="32"/>
          <w:szCs w:val="32"/>
        </w:rPr>
        <w:t>）豫峡狱减字第6</w:t>
      </w:r>
      <w:r>
        <w:rPr>
          <w:rFonts w:ascii="仿宋_GB2312" w:hAnsi="仿宋" w:eastAsia="仿宋_GB2312" w:cs="Times New Roman"/>
          <w:kern w:val="2"/>
          <w:sz w:val="32"/>
          <w:szCs w:val="32"/>
        </w:rPr>
        <w:t>3</w:t>
      </w:r>
      <w:r>
        <w:rPr>
          <w:rFonts w:hint="eastAsia" w:ascii="仿宋_GB2312" w:hAnsi="仿宋" w:eastAsia="仿宋_GB2312" w:cs="Times New Roman"/>
          <w:kern w:val="2"/>
          <w:sz w:val="32"/>
          <w:szCs w:val="32"/>
        </w:rPr>
        <w:t>号</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罪犯竺家俊，男，1998年6月11日出生，汉族，原户籍所在地浙江省杭州市临安区，因犯提供侵入、非法控制计算机信息系统程序、工具罪于2024年6月28日经河南省渑池县人民法院以（2024）豫1221刑初108号刑事判决书</w:t>
      </w:r>
      <w:r>
        <w:rPr>
          <w:rFonts w:hint="eastAsia" w:ascii="仿宋_GB2312" w:hAnsi="仿宋" w:eastAsia="仿宋_GB2312" w:cs="Arial"/>
          <w:kern w:val="2"/>
          <w:sz w:val="32"/>
          <w:szCs w:val="32"/>
        </w:rPr>
        <w:t>判处有期徒刑二年十个月</w:t>
      </w:r>
      <w:r>
        <w:rPr>
          <w:rFonts w:hint="eastAsia" w:ascii="仿宋_GB2312" w:hAnsi="仿宋" w:eastAsia="仿宋_GB2312" w:cs="Times New Roman"/>
          <w:kern w:val="2"/>
          <w:sz w:val="32"/>
          <w:szCs w:val="32"/>
        </w:rPr>
        <w:t>，附加罚金3万元（全缴）、退缴违法所得65万元（全退）。原判刑期自2023年10月11日起至2026年7月31日止。于2024年8月1日送我狱服刑改造。</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 xml:space="preserve">该犯近期确有悔改表现，具体事实如下： </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该犯在日常改造中，能够认罪服法，真诚悔罪，服从管理，</w:t>
      </w:r>
      <w:r>
        <w:rPr>
          <w:rFonts w:hint="eastAsia" w:ascii="仿宋_GB2312" w:hAnsi="仿宋_GB2312" w:eastAsia="仿宋_GB2312" w:cs="仿宋_GB2312"/>
          <w:sz w:val="32"/>
          <w:szCs w:val="32"/>
        </w:rPr>
        <w:t>能够遵守监规纪律和服刑罪犯行为规范</w:t>
      </w:r>
      <w:r>
        <w:rPr>
          <w:rFonts w:hint="eastAsia" w:ascii="仿宋_GB2312" w:hAnsi="仿宋" w:eastAsia="仿宋_GB2312" w:cs="Times New Roman"/>
          <w:kern w:val="2"/>
          <w:sz w:val="32"/>
          <w:szCs w:val="32"/>
        </w:rPr>
        <w:t>，按时参加三课学习和生产劳动。考核期内于2025年5月、2025年11月先后获得表扬奖励2次。</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该犯能够按时参加三课学习，遵守课堂纪律，202</w:t>
      </w:r>
      <w:r>
        <w:rPr>
          <w:rFonts w:ascii="仿宋_GB2312" w:hAnsi="仿宋" w:eastAsia="仿宋_GB2312" w:cs="Times New Roman"/>
          <w:kern w:val="2"/>
          <w:sz w:val="32"/>
          <w:szCs w:val="32"/>
        </w:rPr>
        <w:t>4</w:t>
      </w:r>
      <w:r>
        <w:rPr>
          <w:rFonts w:hint="eastAsia" w:ascii="仿宋_GB2312" w:hAnsi="仿宋" w:eastAsia="仿宋_GB2312" w:cs="Times New Roman"/>
          <w:kern w:val="2"/>
          <w:sz w:val="32"/>
          <w:szCs w:val="32"/>
        </w:rPr>
        <w:t>年下半年思想课考试成绩为95分，文化课非入学，技术课考试成绩为87分；202</w:t>
      </w:r>
      <w:r>
        <w:rPr>
          <w:rFonts w:ascii="仿宋_GB2312" w:hAnsi="仿宋" w:eastAsia="仿宋_GB2312" w:cs="Times New Roman"/>
          <w:kern w:val="2"/>
          <w:sz w:val="32"/>
          <w:szCs w:val="32"/>
        </w:rPr>
        <w:t>5</w:t>
      </w:r>
      <w:r>
        <w:rPr>
          <w:rFonts w:hint="eastAsia" w:ascii="仿宋_GB2312" w:hAnsi="仿宋" w:eastAsia="仿宋_GB2312" w:cs="Times New Roman"/>
          <w:kern w:val="2"/>
          <w:sz w:val="32"/>
          <w:szCs w:val="32"/>
        </w:rPr>
        <w:t>年上半年思想课考试成绩为87分，文化课非入学，技术课考试成绩为99分。</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劳动改造方面，该犯作为平缝机操作工，能够正确对待劳动，掌握多种工序的操作工艺和操作技巧，按照工艺要求和质量标准生产，按时完成劳动改造任务，表现较好。</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该犯有立功情节，财产刑全部履行，本次减刑呈报幅度已从宽。</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_GB2312" w:eastAsia="仿宋_GB2312" w:cs="仿宋_GB2312"/>
          <w:kern w:val="2"/>
          <w:sz w:val="32"/>
          <w:szCs w:val="32"/>
        </w:rPr>
        <w:t>为此，根据《中华人民共和国监狱法》第二十九条、《中华人民共和国刑法》第七十八条、第七十九条、《中华人民共和国刑事诉讼法》第二百七十三条第二款的规定，经分监区警察集体研究、监区长办公会议审核后公示二日、刑罚执行科审查、监狱减刑假释评审委员会评审后公示五个工作日、监狱长办公会议决定，并书面通报和邀请驻狱检察人员现场监督评审委员会评审活动等程序，</w:t>
      </w:r>
      <w:r>
        <w:rPr>
          <w:rFonts w:hint="eastAsia" w:ascii="仿宋_GB2312" w:hAnsi="仿宋" w:eastAsia="仿宋_GB2312" w:cs="Times New Roman"/>
          <w:kern w:val="2"/>
          <w:sz w:val="32"/>
          <w:szCs w:val="32"/>
        </w:rPr>
        <w:t>建议对罪犯竺家俊予以减去有期徒刑二个月。特提请裁定。</w:t>
      </w:r>
    </w:p>
    <w:p>
      <w:pPr>
        <w:widowControl w:val="0"/>
        <w:adjustRightInd/>
        <w:snapToGrid/>
        <w:spacing w:after="0" w:line="520" w:lineRule="exact"/>
        <w:jc w:val="both"/>
        <w:rPr>
          <w:rFonts w:ascii="仿宋_GB2312" w:hAnsi="仿宋" w:eastAsia="仿宋_GB2312" w:cs="Times New Roman"/>
          <w:kern w:val="2"/>
          <w:sz w:val="32"/>
          <w:szCs w:val="32"/>
        </w:rPr>
      </w:pPr>
    </w:p>
    <w:p>
      <w:pPr>
        <w:widowControl w:val="0"/>
        <w:adjustRightInd/>
        <w:snapToGrid/>
        <w:spacing w:after="0" w:line="60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此致</w:t>
      </w:r>
    </w:p>
    <w:p>
      <w:pPr>
        <w:widowControl w:val="0"/>
        <w:adjustRightInd/>
        <w:snapToGrid/>
        <w:spacing w:after="0" w:line="600" w:lineRule="exact"/>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三门峡市中级人民法院</w:t>
      </w:r>
    </w:p>
    <w:p>
      <w:pPr>
        <w:widowControl w:val="0"/>
        <w:adjustRightInd/>
        <w:snapToGrid/>
        <w:spacing w:after="0" w:line="600" w:lineRule="exact"/>
        <w:jc w:val="both"/>
        <w:rPr>
          <w:rFonts w:ascii="仿宋_GB2312" w:hAnsi="仿宋" w:eastAsia="仿宋_GB2312" w:cs="Times New Roman"/>
          <w:kern w:val="2"/>
          <w:sz w:val="32"/>
          <w:szCs w:val="32"/>
        </w:rPr>
      </w:pPr>
    </w:p>
    <w:p>
      <w:pPr>
        <w:widowControl w:val="0"/>
        <w:adjustRightInd/>
        <w:snapToGrid/>
        <w:spacing w:after="0" w:line="600" w:lineRule="exact"/>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 xml:space="preserve"> </w:t>
      </w:r>
    </w:p>
    <w:p>
      <w:pPr>
        <w:widowControl w:val="0"/>
        <w:adjustRightInd/>
        <w:snapToGrid/>
        <w:spacing w:after="0" w:line="600" w:lineRule="exact"/>
        <w:ind w:right="480"/>
        <w:jc w:val="right"/>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202</w:t>
      </w:r>
      <w:r>
        <w:rPr>
          <w:rFonts w:ascii="仿宋_GB2312" w:hAnsi="仿宋" w:eastAsia="仿宋_GB2312" w:cs="Times New Roman"/>
          <w:kern w:val="2"/>
          <w:sz w:val="32"/>
          <w:szCs w:val="32"/>
        </w:rPr>
        <w:t>6</w:t>
      </w:r>
      <w:r>
        <w:rPr>
          <w:rFonts w:hint="eastAsia" w:ascii="仿宋_GB2312" w:hAnsi="仿宋" w:eastAsia="仿宋_GB2312" w:cs="Times New Roman"/>
          <w:kern w:val="2"/>
          <w:sz w:val="32"/>
          <w:szCs w:val="32"/>
        </w:rPr>
        <w:t>年</w:t>
      </w:r>
      <w:r>
        <w:rPr>
          <w:rFonts w:hint="eastAsia" w:ascii="仿宋_GB2312" w:hAnsi="仿宋" w:eastAsia="仿宋_GB2312" w:cs="Times New Roman"/>
          <w:kern w:val="2"/>
          <w:sz w:val="32"/>
          <w:szCs w:val="32"/>
          <w:lang w:val="en-US" w:eastAsia="zh-CN"/>
        </w:rPr>
        <w:t>5</w:t>
      </w:r>
      <w:r>
        <w:rPr>
          <w:rFonts w:hint="eastAsia" w:ascii="仿宋_GB2312" w:hAnsi="仿宋" w:eastAsia="仿宋_GB2312" w:cs="Times New Roman"/>
          <w:kern w:val="2"/>
          <w:sz w:val="32"/>
          <w:szCs w:val="32"/>
        </w:rPr>
        <w:t>月</w:t>
      </w:r>
      <w:r>
        <w:rPr>
          <w:rFonts w:hint="eastAsia" w:ascii="仿宋_GB2312" w:hAnsi="仿宋" w:eastAsia="仿宋_GB2312" w:cs="Times New Roman"/>
          <w:kern w:val="2"/>
          <w:sz w:val="32"/>
          <w:szCs w:val="32"/>
          <w:lang w:val="en-US" w:eastAsia="zh-CN"/>
        </w:rPr>
        <w:t>6</w:t>
      </w:r>
      <w:r>
        <w:rPr>
          <w:rFonts w:hint="eastAsia" w:ascii="仿宋_GB2312" w:hAnsi="仿宋" w:eastAsia="仿宋_GB2312" w:cs="Times New Roman"/>
          <w:kern w:val="2"/>
          <w:sz w:val="32"/>
          <w:szCs w:val="32"/>
        </w:rPr>
        <w:t>日</w:t>
      </w:r>
    </w:p>
    <w:p>
      <w:pPr>
        <w:widowControl w:val="0"/>
        <w:adjustRightInd/>
        <w:snapToGrid/>
        <w:spacing w:after="0" w:line="600" w:lineRule="exact"/>
        <w:ind w:right="480"/>
        <w:jc w:val="right"/>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 xml:space="preserve">  </w:t>
      </w: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20"/>
        </w:rPr>
      </w:pPr>
      <w:r>
        <w:rPr>
          <w:rFonts w:hint="eastAsia" w:ascii="仿宋_GB2312" w:hAnsi="仿宋" w:eastAsia="仿宋_GB2312" w:cs="Times New Roman"/>
          <w:kern w:val="2"/>
          <w:sz w:val="32"/>
          <w:szCs w:val="32"/>
        </w:rPr>
        <w:t>抄送：三门峡市人民检察院</w:t>
      </w:r>
    </w:p>
    <w:p>
      <w:pPr>
        <w:widowControl w:val="0"/>
        <w:adjustRightInd/>
        <w:snapToGrid/>
        <w:spacing w:after="0" w:line="600" w:lineRule="exact"/>
        <w:ind w:right="1120"/>
        <w:jc w:val="both"/>
        <w:rPr>
          <w:rFonts w:ascii="仿宋_GB2312" w:hAnsi="仿宋" w:eastAsia="仿宋_GB2312" w:cs="Times New Roman"/>
          <w:kern w:val="2"/>
          <w:sz w:val="32"/>
          <w:szCs w:val="20"/>
        </w:rPr>
      </w:pPr>
      <w:bookmarkStart w:id="0" w:name="_GoBack"/>
      <w:bookmarkEnd w:id="0"/>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7CA"/>
    <w:rsid w:val="000645AB"/>
    <w:rsid w:val="0007697C"/>
    <w:rsid w:val="000A1DDD"/>
    <w:rsid w:val="001043A4"/>
    <w:rsid w:val="00112835"/>
    <w:rsid w:val="0018392C"/>
    <w:rsid w:val="001B5E18"/>
    <w:rsid w:val="001C31BE"/>
    <w:rsid w:val="001F547D"/>
    <w:rsid w:val="00257259"/>
    <w:rsid w:val="0026577A"/>
    <w:rsid w:val="00284BBD"/>
    <w:rsid w:val="00306BF7"/>
    <w:rsid w:val="00324528"/>
    <w:rsid w:val="0035143F"/>
    <w:rsid w:val="00366564"/>
    <w:rsid w:val="00367B07"/>
    <w:rsid w:val="003813D8"/>
    <w:rsid w:val="00393A4D"/>
    <w:rsid w:val="003F3320"/>
    <w:rsid w:val="003F4FD6"/>
    <w:rsid w:val="00412B32"/>
    <w:rsid w:val="004A78AE"/>
    <w:rsid w:val="004B5537"/>
    <w:rsid w:val="0065109E"/>
    <w:rsid w:val="00661BF6"/>
    <w:rsid w:val="0069302B"/>
    <w:rsid w:val="006E6757"/>
    <w:rsid w:val="007007CA"/>
    <w:rsid w:val="00756B03"/>
    <w:rsid w:val="007676DC"/>
    <w:rsid w:val="0077398F"/>
    <w:rsid w:val="00860A70"/>
    <w:rsid w:val="008B440E"/>
    <w:rsid w:val="008D7829"/>
    <w:rsid w:val="00915DAC"/>
    <w:rsid w:val="009605A8"/>
    <w:rsid w:val="00967752"/>
    <w:rsid w:val="00973EE5"/>
    <w:rsid w:val="009C03D3"/>
    <w:rsid w:val="00A2080D"/>
    <w:rsid w:val="00A610B9"/>
    <w:rsid w:val="00B07DAE"/>
    <w:rsid w:val="00B74395"/>
    <w:rsid w:val="00BB4C38"/>
    <w:rsid w:val="00BD6887"/>
    <w:rsid w:val="00C424F6"/>
    <w:rsid w:val="00CD09CB"/>
    <w:rsid w:val="00D35853"/>
    <w:rsid w:val="00D55E51"/>
    <w:rsid w:val="00DA20A6"/>
    <w:rsid w:val="00E23D80"/>
    <w:rsid w:val="00E43F6D"/>
    <w:rsid w:val="00EE4B8C"/>
    <w:rsid w:val="6A2136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kern w:val="0"/>
      <w:sz w:val="22"/>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widowControl w:val="0"/>
      <w:tabs>
        <w:tab w:val="center" w:pos="4153"/>
        <w:tab w:val="right" w:pos="8306"/>
      </w:tabs>
      <w:adjustRightInd/>
      <w:spacing w:after="0"/>
    </w:pPr>
    <w:rPr>
      <w:rFonts w:asciiTheme="minorHAnsi" w:hAnsiTheme="minorHAnsi" w:eastAsiaTheme="minorEastAsia"/>
      <w:kern w:val="2"/>
      <w:sz w:val="18"/>
      <w:szCs w:val="18"/>
    </w:rPr>
  </w:style>
  <w:style w:type="paragraph" w:styleId="3">
    <w:name w:val="header"/>
    <w:basedOn w:val="1"/>
    <w:link w:val="6"/>
    <w:unhideWhenUsed/>
    <w:uiPriority w:val="99"/>
    <w:pPr>
      <w:widowControl w:val="0"/>
      <w:pBdr>
        <w:bottom w:val="single" w:color="auto" w:sz="6" w:space="1"/>
      </w:pBdr>
      <w:tabs>
        <w:tab w:val="center" w:pos="4153"/>
        <w:tab w:val="right" w:pos="8306"/>
      </w:tabs>
      <w:adjustRightInd/>
      <w:spacing w:after="0"/>
      <w:jc w:val="center"/>
    </w:pPr>
    <w:rPr>
      <w:rFonts w:asciiTheme="minorHAnsi" w:hAnsiTheme="minorHAnsi" w:eastAsiaTheme="minorEastAsia"/>
      <w:kern w:val="2"/>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117</Words>
  <Characters>671</Characters>
  <Lines>5</Lines>
  <Paragraphs>1</Paragraphs>
  <TotalTime>0</TotalTime>
  <ScaleCrop>false</ScaleCrop>
  <LinksUpToDate>false</LinksUpToDate>
  <CharactersWithSpaces>787</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2023-09-15T06:31:00Z</dcterms:created>
  <dc:creator>微软用户</dc:creator>
  <cp:lastModifiedBy>在线文档</cp:lastModifiedBy>
  <dcterms:modified xsi:type="dcterms:W3CDTF">2026-04-29T07:56:10Z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