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）豫峡狱减字第5</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罪犯郭卫东，男，1992年8月30日出生，汉族，原户籍所在地山西省长治市襄垣县，因犯诈骗罪于2020年12月24日经河南省郑州市中级人民法院以（2020）豫01刑初4号刑事判决书</w:t>
      </w:r>
      <w:r>
        <w:rPr>
          <w:rFonts w:hint="eastAsia" w:ascii="仿宋_GB2312" w:hAnsi="仿宋" w:eastAsia="仿宋_GB2312" w:cs="Arial"/>
          <w:kern w:val="2"/>
          <w:sz w:val="32"/>
          <w:szCs w:val="32"/>
        </w:rPr>
        <w:t>判处有期徒刑十三年</w:t>
      </w:r>
      <w:r>
        <w:rPr>
          <w:rFonts w:hint="eastAsia" w:ascii="仿宋_GB2312" w:hAnsi="仿宋" w:eastAsia="仿宋_GB2312" w:cs="Times New Roman"/>
          <w:kern w:val="2"/>
          <w:sz w:val="32"/>
          <w:szCs w:val="32"/>
        </w:rPr>
        <w:t>，附加罚金40万元（全缴）、追缴赃款及违法所得（已缴1万元，划扣82260元）。原判刑期自2019年4月9日起至2032年4月8日止。于2021年6月23日送我狱服刑改造。服刑期间减刑一次：2024年3月15日减刑三个月，减刑后刑期自2019年4月9日起至2032年1月8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，按时参加三课学习和生产劳动。考核期内于2024年1月、2024年7月、2024年12月、2025年6月、2025年11月先后获得表扬奖励5次。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年上半年思想课考试成绩为91.2分，文化课非入学，技术课非入学；202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年下半年思想课考试成绩为95分，文化课非入学，技术课非入学；202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年上半年思想课考试成绩为90分，文化课非入学，技术课非入学。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劳动改造方面，该犯作为一名机修工，能按时参加劳动，认真履行岗位职责，不怕脏不怕累，遵守劳动纪律和安全规定及操作规程，不违章作业，及时完成维修任务，保障车间机器设备的高效正常运转。</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建议对罪犯郭卫东予以减去有期徒刑六个月。特提请裁定。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pStyle w:val="2"/>
        <w:spacing w:line="560" w:lineRule="exact"/>
        <w:ind w:left="0" w:leftChars="0"/>
        <w:rPr>
          <w:rFonts w:hAnsi="仿宋_GB2312" w:cs="仿宋_GB2312"/>
          <w:color w:val="000000"/>
        </w:rPr>
      </w:pPr>
      <w:r>
        <w:rPr>
          <w:rFonts w:hint="eastAsia" w:ascii="仿宋_GB2312" w:hAnsi="仿宋" w:eastAsia="仿宋_GB2312" w:cs="Times New Roman"/>
          <w:kern w:val="2"/>
          <w:sz w:val="32"/>
          <w:szCs w:val="32"/>
        </w:rPr>
        <w:t xml:space="preserve"> </w:t>
      </w:r>
      <w:bookmarkStart w:id="0" w:name="_GoBack"/>
    </w:p>
    <w:p>
      <w:pPr>
        <w:pStyle w:val="2"/>
        <w:spacing w:line="560" w:lineRule="exact"/>
        <w:ind w:firstLine="948" w:firstLineChars="3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Ansi="仿宋_GB2312" w:cs="仿宋_GB2312"/>
          <w:color w:val="000000"/>
        </w:rPr>
      </w:pPr>
      <w:r>
        <w:rPr>
          <w:rFonts w:hint="eastAsia" w:hAnsi="仿宋_GB2312" w:cs="仿宋_GB2312"/>
          <w:color w:val="000000"/>
        </w:rPr>
        <w:t>抄送：三门峡市人民检察院</w:t>
      </w:r>
    </w:p>
    <w:bookmarkEnd w:id="0"/>
    <w:p>
      <w:pPr>
        <w:widowControl w:val="0"/>
        <w:adjustRightInd/>
        <w:snapToGrid/>
        <w:spacing w:after="0" w:line="600" w:lineRule="exact"/>
        <w:ind w:right="1120"/>
        <w:jc w:val="both"/>
        <w:rPr>
          <w:rFonts w:ascii="仿宋_GB2312" w:hAnsi="仿宋" w:eastAsia="仿宋_GB2312" w:cs="Times New Roman"/>
          <w:kern w:val="2"/>
          <w:sz w:val="32"/>
          <w:szCs w:val="20"/>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12664"/>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AA3B6F"/>
    <w:rsid w:val="00B74395"/>
    <w:rsid w:val="00BB4C38"/>
    <w:rsid w:val="00BD6887"/>
    <w:rsid w:val="00C424F6"/>
    <w:rsid w:val="00CD09CB"/>
    <w:rsid w:val="00D35853"/>
    <w:rsid w:val="00D55E51"/>
    <w:rsid w:val="00DA20A6"/>
    <w:rsid w:val="00E23D80"/>
    <w:rsid w:val="00E43F6D"/>
    <w:rsid w:val="00EE4B8C"/>
    <w:rsid w:val="309F6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losing"/>
    <w:basedOn w:val="1"/>
    <w:qFormat/>
    <w:uiPriority w:val="0"/>
    <w:pPr>
      <w:ind w:left="100" w:leftChars="2100"/>
    </w:pPr>
    <w:rPr>
      <w:rFonts w:ascii="仿宋_GB2312" w:eastAsia="仿宋_GB2312"/>
      <w:sz w:val="32"/>
      <w:szCs w:val="32"/>
    </w:rPr>
  </w:style>
  <w:style w:type="paragraph" w:styleId="3">
    <w:name w:val="footer"/>
    <w:basedOn w:val="1"/>
    <w:link w:val="8"/>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132</Words>
  <Characters>755</Characters>
  <Lines>6</Lines>
  <Paragraphs>1</Paragraphs>
  <TotalTime>0</TotalTime>
  <ScaleCrop>false</ScaleCrop>
  <LinksUpToDate>false</LinksUpToDate>
  <CharactersWithSpaces>886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2026-04-29T07:52:21Z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