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ascii="仿宋_GB2312" w:eastAsia="仿宋_GB2312"/>
          <w:color w:val="auto"/>
          <w:sz w:val="32"/>
          <w:szCs w:val="32"/>
        </w:rPr>
      </w:pPr>
      <w:r>
        <w:rPr>
          <w:rFonts w:hint="eastAsia"/>
          <w:b/>
          <w:color w:val="auto"/>
          <w:sz w:val="44"/>
          <w:szCs w:val="44"/>
        </w:rPr>
        <w:t>提请减刑建议书</w:t>
      </w:r>
    </w:p>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ascii="仿宋_GB2312" w:eastAsia="仿宋_GB2312"/>
          <w:color w:val="auto"/>
          <w:sz w:val="32"/>
          <w:szCs w:val="32"/>
        </w:rPr>
      </w:pPr>
      <w:r>
        <w:rPr>
          <w:rFonts w:hint="eastAsia" w:ascii="仿宋_GB2312" w:eastAsia="仿宋_GB2312"/>
          <w:color w:val="auto"/>
          <w:sz w:val="32"/>
          <w:szCs w:val="32"/>
        </w:rPr>
        <w:t xml:space="preserve">                              </w:t>
      </w:r>
    </w:p>
    <w:p>
      <w:pPr>
        <w:keepNext w:val="0"/>
        <w:keepLines w:val="0"/>
        <w:pageBreakBefore w:val="0"/>
        <w:widowControl w:val="0"/>
        <w:kinsoku/>
        <w:wordWrap/>
        <w:overflowPunct/>
        <w:topLinePunct w:val="0"/>
        <w:autoSpaceDE/>
        <w:autoSpaceDN/>
        <w:bidi w:val="0"/>
        <w:adjustRightInd/>
        <w:snapToGrid/>
        <w:spacing w:line="580" w:lineRule="exact"/>
        <w:jc w:val="right"/>
        <w:textAlignment w:val="auto"/>
        <w:rPr>
          <w:rFonts w:ascii="仿宋_GB2312" w:eastAsia="仿宋_GB2312"/>
          <w:color w:val="auto"/>
          <w:sz w:val="32"/>
          <w:szCs w:val="32"/>
        </w:rPr>
      </w:pPr>
      <w:r>
        <w:rPr>
          <w:rFonts w:hint="eastAsia" w:ascii="仿宋_GB2312" w:eastAsia="仿宋_GB2312"/>
          <w:color w:val="auto"/>
          <w:sz w:val="32"/>
          <w:szCs w:val="32"/>
        </w:rPr>
        <w:t>（202</w:t>
      </w:r>
      <w:r>
        <w:rPr>
          <w:rFonts w:hint="eastAsia" w:ascii="仿宋_GB2312" w:eastAsia="仿宋_GB2312"/>
          <w:color w:val="auto"/>
          <w:sz w:val="32"/>
          <w:szCs w:val="32"/>
          <w:lang w:val="en-US" w:eastAsia="zh-CN"/>
        </w:rPr>
        <w:t>6</w:t>
      </w:r>
      <w:r>
        <w:rPr>
          <w:rFonts w:hint="eastAsia" w:ascii="仿宋_GB2312" w:eastAsia="仿宋_GB2312"/>
          <w:color w:val="auto"/>
          <w:sz w:val="32"/>
          <w:szCs w:val="32"/>
        </w:rPr>
        <w:t>）豫峡狱减字第</w:t>
      </w:r>
      <w:r>
        <w:rPr>
          <w:rFonts w:hint="eastAsia" w:ascii="仿宋_GB2312" w:eastAsia="仿宋_GB2312"/>
          <w:color w:val="auto"/>
          <w:sz w:val="32"/>
          <w:szCs w:val="32"/>
          <w:lang w:val="en-US" w:eastAsia="zh-CN"/>
        </w:rPr>
        <w:t>144</w:t>
      </w:r>
      <w:r>
        <w:rPr>
          <w:rFonts w:hint="eastAsia" w:ascii="仿宋_GB2312" w:eastAsia="仿宋_GB2312"/>
          <w:color w:val="auto"/>
          <w:sz w:val="32"/>
          <w:szCs w:val="32"/>
        </w:rPr>
        <w:t>号</w:t>
      </w:r>
    </w:p>
    <w:p>
      <w:pPr>
        <w:keepNext w:val="0"/>
        <w:keepLines w:val="0"/>
        <w:pageBreakBefore w:val="0"/>
        <w:widowControl w:val="0"/>
        <w:kinsoku/>
        <w:wordWrap/>
        <w:overflowPunct/>
        <w:topLinePunct w:val="0"/>
        <w:autoSpaceDE/>
        <w:autoSpaceDN/>
        <w:bidi w:val="0"/>
        <w:adjustRightInd/>
        <w:snapToGrid/>
        <w:spacing w:line="580" w:lineRule="exact"/>
        <w:ind w:firstLine="632" w:firstLineChars="200"/>
        <w:textAlignment w:val="auto"/>
        <w:rPr>
          <w:rFonts w:ascii="仿宋_GB2312" w:hAnsi="宋体" w:eastAsia="仿宋_GB2312"/>
          <w:color w:val="auto"/>
          <w:spacing w:val="-2"/>
          <w:sz w:val="32"/>
          <w:szCs w:val="32"/>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_GB2312" w:hAnsi="仿宋_GB2312" w:eastAsia="仿宋_GB2312" w:cs="仿宋_GB2312"/>
          <w:sz w:val="32"/>
          <w:lang w:eastAsia="zh-CN"/>
        </w:rPr>
      </w:pPr>
      <w:r>
        <w:rPr>
          <w:rFonts w:hint="eastAsia" w:ascii="仿宋_GB2312" w:hAnsi="仿宋_GB2312" w:eastAsia="仿宋_GB2312" w:cs="仿宋_GB2312"/>
          <w:color w:val="auto"/>
          <w:sz w:val="32"/>
          <w:lang w:val="en-US" w:eastAsia="zh-CN"/>
        </w:rPr>
        <w:tab/>
      </w:r>
      <w:r>
        <w:rPr>
          <w:rFonts w:hint="eastAsia" w:ascii="仿宋_GB2312" w:hAnsi="仿宋_GB2312" w:eastAsia="仿宋_GB2312" w:cs="仿宋_GB2312"/>
          <w:sz w:val="32"/>
        </w:rPr>
        <w:t>罪犯张保明，男，1964年6月20日出生，身份证号码：410323196406200075，原户籍所在地：河南省洛阳市新安县城关镇牌楼村枣西组10号，因掩饰、隐瞒犯罪所得罪经新安县人民法院于2025年4月24日以（2025）豫0323刑初109号刑事判决书判处有期徒刑1年9个月，附加刑：罚金6000元</w:t>
      </w:r>
      <w:r>
        <w:rPr>
          <w:rFonts w:hint="eastAsia" w:ascii="仿宋_GB2312" w:hAnsi="仿宋_GB2312" w:eastAsia="仿宋_GB2312" w:cs="仿宋_GB2312"/>
          <w:sz w:val="32"/>
          <w:lang w:eastAsia="zh-CN"/>
        </w:rPr>
        <w:t>，已履行；</w:t>
      </w:r>
      <w:r>
        <w:rPr>
          <w:rFonts w:hint="eastAsia" w:ascii="仿宋_GB2312" w:hAnsi="仿宋_GB2312" w:eastAsia="仿宋_GB2312" w:cs="仿宋_GB2312"/>
          <w:sz w:val="32"/>
        </w:rPr>
        <w:t>没收违法所得3000元</w:t>
      </w:r>
      <w:r>
        <w:rPr>
          <w:rFonts w:hint="eastAsia" w:ascii="仿宋_GB2312" w:hAnsi="仿宋_GB2312" w:eastAsia="仿宋_GB2312" w:cs="仿宋_GB2312"/>
          <w:sz w:val="32"/>
          <w:lang w:eastAsia="zh-CN"/>
        </w:rPr>
        <w:t>，已缴</w:t>
      </w:r>
      <w:r>
        <w:rPr>
          <w:rFonts w:hint="eastAsia" w:ascii="仿宋_GB2312" w:hAnsi="仿宋_GB2312" w:eastAsia="仿宋_GB2312" w:cs="仿宋_GB2312"/>
          <w:sz w:val="32"/>
        </w:rPr>
        <w:t>。原判刑期自2025年1月10日起至2026年10月9日止。于2025年6月5日送我狱服刑改造。</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rPr>
      </w:pPr>
      <w:r>
        <w:rPr>
          <w:rFonts w:hint="eastAsia" w:ascii="仿宋_GB2312" w:hAnsi="仿宋_GB2312" w:eastAsia="仿宋_GB2312" w:cs="仿宋_GB2312"/>
          <w:sz w:val="32"/>
        </w:rPr>
        <w:t xml:space="preserve">该犯近期确有悔改表现，具体事实如下： </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outlineLvl w:val="9"/>
        <w:rPr>
          <w:rFonts w:hint="eastAsia" w:ascii="仿宋_GB2312" w:hAnsi="仿宋_GB2312" w:eastAsia="仿宋_GB2312" w:cs="仿宋_GB2312"/>
          <w:sz w:val="32"/>
        </w:rPr>
      </w:pPr>
      <w:r>
        <w:rPr>
          <w:rFonts w:hint="eastAsia" w:ascii="仿宋_GB2312" w:hAnsi="仿宋_GB2312" w:eastAsia="仿宋_GB2312" w:cs="仿宋_GB2312"/>
          <w:sz w:val="32"/>
        </w:rPr>
        <w:t xml:space="preserve">该犯在日常改造中，能够认罪服法，服从管理，遵规守纪，落实行为规范，参加三课学习和生产劳动。考核期内于2026年3月获得表扬奖励1次。                        </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outlineLvl w:val="9"/>
        <w:rPr>
          <w:rFonts w:hint="eastAsia" w:ascii="仿宋_GB2312" w:hAnsi="仿宋_GB2312" w:eastAsia="仿宋_GB2312" w:cs="仿宋_GB2312"/>
          <w:sz w:val="32"/>
        </w:rPr>
      </w:pPr>
      <w:r>
        <w:rPr>
          <w:rFonts w:hint="eastAsia" w:ascii="仿宋_GB2312" w:hAnsi="仿宋_GB2312" w:eastAsia="仿宋_GB2312" w:cs="仿宋_GB2312"/>
          <w:sz w:val="32"/>
        </w:rPr>
        <w:t>该犯能够参加三课学习，按时完成作业，2025年下半年思想课考试成绩为</w:t>
      </w:r>
      <w:r>
        <w:rPr>
          <w:rFonts w:hint="eastAsia" w:ascii="仿宋_GB2312" w:hAnsi="仿宋_GB2312" w:eastAsia="仿宋_GB2312" w:cs="仿宋_GB2312"/>
          <w:sz w:val="32"/>
          <w:lang w:val="en-US" w:eastAsia="zh-CN"/>
        </w:rPr>
        <w:t>90</w:t>
      </w:r>
      <w:r>
        <w:rPr>
          <w:rFonts w:hint="eastAsia" w:ascii="仿宋_GB2312" w:hAnsi="仿宋_GB2312" w:eastAsia="仿宋_GB2312" w:cs="仿宋_GB2312"/>
          <w:sz w:val="32"/>
        </w:rPr>
        <w:t xml:space="preserve">分。                 </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outlineLvl w:val="9"/>
        <w:rPr>
          <w:rFonts w:hint="eastAsia" w:ascii="仿宋_GB2312" w:hAnsi="仿宋_GB2312" w:eastAsia="仿宋_GB2312" w:cs="仿宋_GB2312"/>
          <w:sz w:val="32"/>
        </w:rPr>
      </w:pPr>
      <w:r>
        <w:rPr>
          <w:rFonts w:hint="eastAsia" w:ascii="仿宋_GB2312" w:hAnsi="仿宋_GB2312" w:eastAsia="仿宋_GB2312" w:cs="仿宋_GB2312"/>
          <w:sz w:val="32"/>
        </w:rPr>
        <w:t>劳动改造方面，该犯作为</w:t>
      </w:r>
      <w:r>
        <w:rPr>
          <w:rFonts w:hint="eastAsia" w:ascii="仿宋_GB2312" w:hAnsi="仿宋_GB2312" w:eastAsia="仿宋_GB2312" w:cs="仿宋_GB2312"/>
          <w:sz w:val="32"/>
          <w:lang w:eastAsia="zh-CN"/>
        </w:rPr>
        <w:t>生产车间</w:t>
      </w:r>
      <w:r>
        <w:rPr>
          <w:rFonts w:hint="eastAsia" w:ascii="仿宋_GB2312" w:hAnsi="仿宋_GB2312" w:eastAsia="仿宋_GB2312" w:cs="仿宋_GB2312"/>
          <w:sz w:val="32"/>
          <w:lang w:val="en-US" w:eastAsia="zh-CN"/>
        </w:rPr>
        <w:t>辅助工</w:t>
      </w:r>
      <w:r>
        <w:rPr>
          <w:rFonts w:hint="eastAsia" w:ascii="仿宋_GB2312" w:hAnsi="仿宋_GB2312" w:eastAsia="仿宋_GB2312" w:cs="仿宋_GB2312"/>
          <w:sz w:val="32"/>
        </w:rPr>
        <w:t>，能</w:t>
      </w:r>
      <w:r>
        <w:rPr>
          <w:rFonts w:hint="eastAsia" w:ascii="仿宋_GB2312" w:hAnsi="仿宋_GB2312" w:eastAsia="仿宋_GB2312" w:cs="仿宋_GB2312"/>
          <w:sz w:val="32"/>
          <w:lang w:eastAsia="zh-CN"/>
        </w:rPr>
        <w:t>够认真学习生产技术和劳动技能，按照工艺要求进行手工活劳动生产</w:t>
      </w:r>
      <w:r>
        <w:rPr>
          <w:rFonts w:hint="eastAsia" w:ascii="仿宋_GB2312" w:hAnsi="仿宋_GB2312" w:eastAsia="仿宋_GB2312" w:cs="仿宋_GB2312"/>
          <w:sz w:val="32"/>
        </w:rPr>
        <w:t>，</w:t>
      </w:r>
      <w:r>
        <w:rPr>
          <w:rFonts w:hint="eastAsia" w:ascii="仿宋_GB2312" w:hAnsi="仿宋_GB2312" w:eastAsia="仿宋_GB2312" w:cs="仿宋_GB2312"/>
          <w:sz w:val="32"/>
          <w:lang w:eastAsia="zh-CN"/>
        </w:rPr>
        <w:t>按时保质保量</w:t>
      </w:r>
      <w:r>
        <w:rPr>
          <w:rFonts w:hint="eastAsia" w:ascii="仿宋_GB2312" w:hAnsi="仿宋_GB2312" w:eastAsia="仿宋_GB2312" w:cs="仿宋_GB2312"/>
          <w:sz w:val="32"/>
        </w:rPr>
        <w:t>完成</w:t>
      </w:r>
      <w:r>
        <w:rPr>
          <w:rFonts w:hint="eastAsia" w:ascii="仿宋_GB2312" w:hAnsi="仿宋_GB2312" w:eastAsia="仿宋_GB2312" w:cs="仿宋_GB2312"/>
          <w:sz w:val="32"/>
          <w:lang w:eastAsia="zh-CN"/>
        </w:rPr>
        <w:t>劳动</w:t>
      </w:r>
      <w:r>
        <w:rPr>
          <w:rFonts w:hint="eastAsia" w:ascii="仿宋_GB2312" w:hAnsi="仿宋_GB2312" w:eastAsia="仿宋_GB2312" w:cs="仿宋_GB2312"/>
          <w:sz w:val="32"/>
        </w:rPr>
        <w:t>生产任务</w:t>
      </w:r>
      <w:r>
        <w:rPr>
          <w:rFonts w:hint="eastAsia" w:ascii="仿宋_GB2312" w:hAnsi="仿宋_GB2312" w:eastAsia="仿宋_GB2312" w:cs="仿宋_GB2312"/>
          <w:sz w:val="32"/>
          <w:lang w:eastAsia="zh-CN"/>
        </w:rPr>
        <w:t>和警官交付的其他任务</w:t>
      </w:r>
      <w:r>
        <w:rPr>
          <w:rFonts w:hint="eastAsia" w:ascii="仿宋_GB2312" w:hAnsi="仿宋_GB2312" w:eastAsia="仿宋_GB2312" w:cs="仿宋_GB2312"/>
          <w:sz w:val="32"/>
        </w:rPr>
        <w:t>，改造表现较好。</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outlineLvl w:val="9"/>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为此，根据《中华人民共和国监狱法》第二十九条、《中华人民共和国刑法》第七十八条、第七十九条、《中华人民共和国刑事诉讼法》第二百七十三条第二款的规定，经分监区集体评议、监区长办公会审核后公示二日、刑罚执行科审查、监狱提请减刑假释评审委员会评审后公示五个工作日、监狱长办公会决定，并书面通报和邀请驻狱检察人员现场监督评审委员会评审活动等程序，建议对罪犯</w:t>
      </w:r>
      <w:r>
        <w:rPr>
          <w:rFonts w:hint="eastAsia" w:ascii="仿宋_GB2312" w:hAnsi="仿宋_GB2312" w:eastAsia="仿宋_GB2312" w:cs="仿宋_GB2312"/>
          <w:sz w:val="32"/>
        </w:rPr>
        <w:t>张保明</w:t>
      </w:r>
      <w:r>
        <w:rPr>
          <w:rFonts w:hint="eastAsia" w:ascii="仿宋_GB2312" w:hAnsi="仿宋_GB2312" w:eastAsia="仿宋_GB2312" w:cs="仿宋_GB2312"/>
          <w:color w:val="auto"/>
          <w:sz w:val="32"/>
          <w:szCs w:val="32"/>
        </w:rPr>
        <w:t>予以减去有期徒刑</w:t>
      </w:r>
      <w:r>
        <w:rPr>
          <w:rFonts w:hint="eastAsia" w:ascii="仿宋_GB2312" w:hAnsi="仿宋_GB2312" w:eastAsia="仿宋_GB2312" w:cs="仿宋_GB2312"/>
          <w:color w:val="auto"/>
          <w:sz w:val="32"/>
          <w:szCs w:val="32"/>
          <w:lang w:eastAsia="zh-CN"/>
        </w:rPr>
        <w:t>一</w:t>
      </w:r>
      <w:r>
        <w:rPr>
          <w:rFonts w:hint="eastAsia" w:ascii="仿宋_GB2312" w:hAnsi="仿宋_GB2312" w:eastAsia="仿宋_GB2312" w:cs="仿宋_GB2312"/>
          <w:color w:val="auto"/>
          <w:sz w:val="32"/>
          <w:szCs w:val="32"/>
        </w:rPr>
        <w:t>个月。特提请裁定。</w:t>
      </w:r>
    </w:p>
    <w:p>
      <w:pPr>
        <w:pStyle w:val="2"/>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outlineLvl w:val="9"/>
        <w:rPr>
          <w:rFonts w:hAnsi="仿宋_GB2312" w:cs="仿宋_GB2312"/>
          <w:color w:val="auto"/>
        </w:rPr>
      </w:pPr>
      <w:r>
        <w:rPr>
          <w:rFonts w:hint="eastAsia" w:hAnsi="仿宋_GB2312" w:cs="仿宋_GB2312"/>
          <w:color w:val="auto"/>
        </w:rPr>
        <w:t>此致</w:t>
      </w:r>
    </w:p>
    <w:p>
      <w:pPr>
        <w:pStyle w:val="3"/>
        <w:keepNext w:val="0"/>
        <w:keepLines w:val="0"/>
        <w:pageBreakBefore w:val="0"/>
        <w:widowControl w:val="0"/>
        <w:kinsoku/>
        <w:wordWrap/>
        <w:overflowPunct/>
        <w:topLinePunct w:val="0"/>
        <w:autoSpaceDE/>
        <w:autoSpaceDN/>
        <w:bidi w:val="0"/>
        <w:adjustRightInd/>
        <w:snapToGrid/>
        <w:spacing w:line="240" w:lineRule="auto"/>
        <w:ind w:left="0" w:leftChars="0"/>
        <w:textAlignment w:val="auto"/>
        <w:outlineLvl w:val="9"/>
        <w:rPr>
          <w:rFonts w:hint="eastAsia" w:hAnsi="仿宋_GB2312" w:cs="仿宋_GB2312"/>
          <w:color w:val="auto"/>
        </w:rPr>
      </w:pPr>
      <w:r>
        <w:rPr>
          <w:rFonts w:hint="eastAsia" w:hAnsi="仿宋_GB2312" w:cs="仿宋_GB2312"/>
          <w:color w:val="auto"/>
        </w:rPr>
        <w:t>三门峡市中级人民法院</w:t>
      </w:r>
    </w:p>
    <w:p>
      <w:pPr>
        <w:pStyle w:val="3"/>
        <w:keepNext w:val="0"/>
        <w:keepLines w:val="0"/>
        <w:pageBreakBefore w:val="0"/>
        <w:widowControl w:val="0"/>
        <w:kinsoku/>
        <w:wordWrap/>
        <w:overflowPunct/>
        <w:topLinePunct w:val="0"/>
        <w:autoSpaceDE/>
        <w:autoSpaceDN/>
        <w:bidi w:val="0"/>
        <w:adjustRightInd/>
        <w:snapToGrid/>
        <w:spacing w:line="560" w:lineRule="exact"/>
        <w:ind w:firstLine="960" w:firstLineChars="300"/>
        <w:textAlignment w:val="auto"/>
        <w:outlineLvl w:val="9"/>
        <w:rPr>
          <w:rFonts w:hint="eastAsia" w:hAnsi="仿宋_GB2312" w:cs="仿宋_GB2312"/>
          <w:color w:val="auto"/>
        </w:rPr>
      </w:pPr>
    </w:p>
    <w:p>
      <w:pPr>
        <w:pStyle w:val="3"/>
        <w:keepNext w:val="0"/>
        <w:keepLines w:val="0"/>
        <w:pageBreakBefore w:val="0"/>
        <w:widowControl w:val="0"/>
        <w:kinsoku/>
        <w:wordWrap/>
        <w:overflowPunct/>
        <w:topLinePunct w:val="0"/>
        <w:autoSpaceDE/>
        <w:autoSpaceDN/>
        <w:bidi w:val="0"/>
        <w:adjustRightInd/>
        <w:snapToGrid/>
        <w:spacing w:line="560" w:lineRule="exact"/>
        <w:ind w:firstLine="960" w:firstLineChars="300"/>
        <w:textAlignment w:val="auto"/>
        <w:outlineLvl w:val="9"/>
        <w:rPr>
          <w:rFonts w:hint="eastAsia" w:hAnsi="仿宋_GB2312" w:cs="仿宋_GB2312"/>
          <w:color w:val="auto"/>
        </w:rPr>
      </w:pPr>
    </w:p>
    <w:p>
      <w:pPr>
        <w:pStyle w:val="3"/>
        <w:keepNext w:val="0"/>
        <w:keepLines w:val="0"/>
        <w:pageBreakBefore w:val="0"/>
        <w:widowControl w:val="0"/>
        <w:kinsoku/>
        <w:wordWrap/>
        <w:overflowPunct/>
        <w:topLinePunct w:val="0"/>
        <w:autoSpaceDE/>
        <w:autoSpaceDN/>
        <w:bidi w:val="0"/>
        <w:adjustRightInd/>
        <w:snapToGrid/>
        <w:spacing w:line="560" w:lineRule="exact"/>
        <w:ind w:firstLine="960" w:firstLineChars="300"/>
        <w:textAlignment w:val="auto"/>
        <w:outlineLvl w:val="9"/>
        <w:rPr>
          <w:rFonts w:hint="eastAsia" w:hAnsi="仿宋_GB2312" w:cs="仿宋_GB2312"/>
          <w:color w:val="auto"/>
          <w:lang w:val="en-US" w:eastAsia="zh-CN"/>
        </w:rPr>
      </w:pPr>
      <w:r>
        <w:rPr>
          <w:rFonts w:hint="eastAsia" w:ascii="仿宋_GB2312" w:hAnsi="仿宋_GB2312" w:eastAsia="仿宋_GB2312" w:cs="仿宋_GB2312"/>
          <w:color w:val="auto"/>
          <w:kern w:val="2"/>
          <w:sz w:val="32"/>
          <w:szCs w:val="32"/>
          <w:lang w:val="en-US" w:eastAsia="zh-CN" w:bidi="ar-SA"/>
        </w:rPr>
        <w:t>202</w:t>
      </w:r>
      <w:r>
        <w:rPr>
          <w:rFonts w:hint="eastAsia" w:hAnsi="仿宋_GB2312" w:cs="仿宋_GB2312"/>
          <w:color w:val="auto"/>
          <w:kern w:val="2"/>
          <w:sz w:val="32"/>
          <w:szCs w:val="32"/>
          <w:lang w:val="en-US" w:eastAsia="zh-CN" w:bidi="ar-SA"/>
        </w:rPr>
        <w:t>6</w:t>
      </w:r>
      <w:r>
        <w:rPr>
          <w:rFonts w:hint="eastAsia" w:ascii="仿宋_GB2312" w:hAnsi="仿宋_GB2312" w:eastAsia="仿宋_GB2312" w:cs="仿宋_GB2312"/>
          <w:color w:val="auto"/>
          <w:kern w:val="2"/>
          <w:sz w:val="32"/>
          <w:szCs w:val="32"/>
          <w:lang w:val="en-US" w:eastAsia="zh-CN" w:bidi="ar-SA"/>
        </w:rPr>
        <w:t>年</w:t>
      </w:r>
      <w:r>
        <w:rPr>
          <w:rFonts w:hint="eastAsia" w:hAnsi="仿宋_GB2312" w:cs="仿宋_GB2312"/>
          <w:color w:val="auto"/>
          <w:kern w:val="2"/>
          <w:sz w:val="32"/>
          <w:szCs w:val="32"/>
          <w:lang w:val="en-US" w:eastAsia="zh-CN" w:bidi="ar-SA"/>
        </w:rPr>
        <w:t>7</w:t>
      </w:r>
      <w:r>
        <w:rPr>
          <w:rFonts w:hint="eastAsia" w:ascii="仿宋_GB2312" w:hAnsi="仿宋_GB2312" w:eastAsia="仿宋_GB2312" w:cs="仿宋_GB2312"/>
          <w:color w:val="auto"/>
          <w:kern w:val="2"/>
          <w:sz w:val="32"/>
          <w:szCs w:val="32"/>
          <w:lang w:val="en-US" w:eastAsia="zh-CN" w:bidi="ar-SA"/>
        </w:rPr>
        <w:t>月</w:t>
      </w:r>
      <w:r>
        <w:rPr>
          <w:rFonts w:hint="eastAsia" w:hAnsi="仿宋_GB2312" w:cs="仿宋_GB2312"/>
          <w:color w:val="auto"/>
          <w:kern w:val="2"/>
          <w:sz w:val="32"/>
          <w:szCs w:val="32"/>
          <w:lang w:val="en-US" w:eastAsia="zh-CN" w:bidi="ar-SA"/>
        </w:rPr>
        <w:t>31</w:t>
      </w:r>
      <w:bookmarkStart w:id="0" w:name="_GoBack"/>
      <w:bookmarkEnd w:id="0"/>
      <w:r>
        <w:rPr>
          <w:rFonts w:hint="eastAsia" w:ascii="仿宋_GB2312" w:hAnsi="仿宋_GB2312" w:eastAsia="仿宋_GB2312" w:cs="仿宋_GB2312"/>
          <w:color w:val="auto"/>
          <w:kern w:val="2"/>
          <w:sz w:val="32"/>
          <w:szCs w:val="32"/>
          <w:lang w:val="en-US" w:eastAsia="zh-CN" w:bidi="ar-SA"/>
        </w:rPr>
        <w:t xml:space="preserve">日 </w:t>
      </w:r>
      <w:r>
        <w:rPr>
          <w:rFonts w:hint="eastAsia" w:hAnsi="仿宋_GB2312" w:cs="仿宋_GB2312"/>
          <w:color w:val="auto"/>
          <w:lang w:val="en-US" w:eastAsia="zh-CN"/>
        </w:rPr>
        <w:t xml:space="preserve"> </w:t>
      </w:r>
    </w:p>
    <w:p>
      <w:pPr>
        <w:pStyle w:val="3"/>
        <w:keepNext w:val="0"/>
        <w:keepLines w:val="0"/>
        <w:pageBreakBefore w:val="0"/>
        <w:widowControl w:val="0"/>
        <w:kinsoku/>
        <w:wordWrap/>
        <w:overflowPunct/>
        <w:topLinePunct w:val="0"/>
        <w:autoSpaceDE/>
        <w:autoSpaceDN/>
        <w:bidi w:val="0"/>
        <w:adjustRightInd/>
        <w:snapToGrid/>
        <w:spacing w:line="560" w:lineRule="exact"/>
        <w:ind w:firstLine="1280" w:firstLineChars="400"/>
        <w:textAlignment w:val="auto"/>
        <w:outlineLvl w:val="9"/>
        <w:rPr>
          <w:rFonts w:hint="eastAsia" w:hAnsi="仿宋_GB2312" w:cs="仿宋_GB2312"/>
          <w:color w:val="auto"/>
          <w:lang w:val="en-US" w:eastAsia="zh-CN"/>
        </w:rPr>
      </w:pPr>
    </w:p>
    <w:p>
      <w:pPr>
        <w:pStyle w:val="3"/>
        <w:keepNext w:val="0"/>
        <w:keepLines w:val="0"/>
        <w:pageBreakBefore w:val="0"/>
        <w:widowControl w:val="0"/>
        <w:kinsoku/>
        <w:wordWrap/>
        <w:overflowPunct/>
        <w:topLinePunct w:val="0"/>
        <w:autoSpaceDE/>
        <w:autoSpaceDN/>
        <w:bidi w:val="0"/>
        <w:adjustRightInd/>
        <w:snapToGrid/>
        <w:spacing w:line="560" w:lineRule="exact"/>
        <w:ind w:firstLine="1280" w:firstLineChars="400"/>
        <w:textAlignment w:val="auto"/>
        <w:outlineLvl w:val="9"/>
        <w:rPr>
          <w:rFonts w:hint="eastAsia" w:hAnsi="仿宋_GB2312" w:cs="仿宋_GB2312"/>
          <w:color w:val="auto"/>
          <w:lang w:val="en-US" w:eastAsia="zh-CN"/>
        </w:rPr>
      </w:pPr>
    </w:p>
    <w:p>
      <w:pPr>
        <w:pStyle w:val="3"/>
        <w:keepNext w:val="0"/>
        <w:keepLines w:val="0"/>
        <w:pageBreakBefore w:val="0"/>
        <w:widowControl w:val="0"/>
        <w:kinsoku/>
        <w:wordWrap/>
        <w:overflowPunct/>
        <w:topLinePunct w:val="0"/>
        <w:autoSpaceDE/>
        <w:autoSpaceDN/>
        <w:bidi w:val="0"/>
        <w:adjustRightInd/>
        <w:snapToGrid/>
        <w:spacing w:line="560" w:lineRule="exact"/>
        <w:ind w:firstLine="1280" w:firstLineChars="400"/>
        <w:textAlignment w:val="auto"/>
        <w:outlineLvl w:val="9"/>
        <w:rPr>
          <w:rFonts w:hint="eastAsia" w:hAnsi="仿宋_GB2312" w:cs="仿宋_GB2312"/>
          <w:color w:val="auto"/>
          <w:lang w:val="en-US" w:eastAsia="zh-CN"/>
        </w:rPr>
      </w:pPr>
    </w:p>
    <w:p>
      <w:pPr>
        <w:pStyle w:val="3"/>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textAlignment w:val="auto"/>
        <w:outlineLvl w:val="9"/>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抄送：三门峡市人民检察院</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等线">
    <w:altName w:val="Arial Unicode MS"/>
    <w:panose1 w:val="00000000000000000000"/>
    <w:charset w:val="86"/>
    <w:family w:val="auto"/>
    <w:pitch w:val="default"/>
    <w:sig w:usb0="00000000" w:usb1="00000000" w:usb2="00000000" w:usb3="00000000" w:csb0="00000000" w:csb1="00000000"/>
  </w:font>
  <w:font w:name="等线">
    <w:altName w:val="Arial Unicode MS"/>
    <w:panose1 w:val="00000000000000000000"/>
    <w:charset w:val="00"/>
    <w:family w:val="auto"/>
    <w:pitch w:val="default"/>
    <w:sig w:usb0="00000000" w:usb1="00000000" w:usb2="00000000" w:usb3="00000000" w:csb0="00000000" w:csb1="00000000"/>
  </w:font>
  <w:font w:name="仿宋_GB2312">
    <w:panose1 w:val="02010609030101010101"/>
    <w:charset w:val="86"/>
    <w:family w:val="modern"/>
    <w:pitch w:val="default"/>
    <w:sig w:usb0="00000001" w:usb1="080E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Dk0YjFhMzJlYjI3ZjFlZmY5OTFiMzU0NmU3OGYzMGMifQ=="/>
  </w:docVars>
  <w:rsids>
    <w:rsidRoot w:val="009203AE"/>
    <w:rsid w:val="000148BD"/>
    <w:rsid w:val="000968FD"/>
    <w:rsid w:val="000F0F7C"/>
    <w:rsid w:val="00181487"/>
    <w:rsid w:val="001A429D"/>
    <w:rsid w:val="001D02AD"/>
    <w:rsid w:val="001D742D"/>
    <w:rsid w:val="00220793"/>
    <w:rsid w:val="00235278"/>
    <w:rsid w:val="003001D0"/>
    <w:rsid w:val="00316889"/>
    <w:rsid w:val="00331D36"/>
    <w:rsid w:val="00375536"/>
    <w:rsid w:val="00384C12"/>
    <w:rsid w:val="003B14A8"/>
    <w:rsid w:val="00425B16"/>
    <w:rsid w:val="004F0E4A"/>
    <w:rsid w:val="004F78EA"/>
    <w:rsid w:val="006C4CBE"/>
    <w:rsid w:val="006E09D1"/>
    <w:rsid w:val="007C3F32"/>
    <w:rsid w:val="007E44F3"/>
    <w:rsid w:val="0082433A"/>
    <w:rsid w:val="008340FB"/>
    <w:rsid w:val="008C7149"/>
    <w:rsid w:val="009203AE"/>
    <w:rsid w:val="009D7EF9"/>
    <w:rsid w:val="00A41F55"/>
    <w:rsid w:val="00B25201"/>
    <w:rsid w:val="00B3450C"/>
    <w:rsid w:val="00B617CD"/>
    <w:rsid w:val="00B65518"/>
    <w:rsid w:val="00BE625C"/>
    <w:rsid w:val="00CC2806"/>
    <w:rsid w:val="00CE5A0D"/>
    <w:rsid w:val="00D04FCE"/>
    <w:rsid w:val="00D052DF"/>
    <w:rsid w:val="00D54493"/>
    <w:rsid w:val="00DA6BDD"/>
    <w:rsid w:val="00DE5C22"/>
    <w:rsid w:val="00DF26E6"/>
    <w:rsid w:val="00E52716"/>
    <w:rsid w:val="00E7779F"/>
    <w:rsid w:val="00EF7457"/>
    <w:rsid w:val="00FD50A0"/>
    <w:rsid w:val="01C84AE7"/>
    <w:rsid w:val="039F0AAF"/>
    <w:rsid w:val="03A26FBD"/>
    <w:rsid w:val="06BB3B94"/>
    <w:rsid w:val="09091D4D"/>
    <w:rsid w:val="0ADD081A"/>
    <w:rsid w:val="0C7C4062"/>
    <w:rsid w:val="0F283AAF"/>
    <w:rsid w:val="0F9B00F7"/>
    <w:rsid w:val="0FCC0C78"/>
    <w:rsid w:val="0FD65F70"/>
    <w:rsid w:val="11077CA3"/>
    <w:rsid w:val="112D403E"/>
    <w:rsid w:val="129D7210"/>
    <w:rsid w:val="13D451FC"/>
    <w:rsid w:val="15007F26"/>
    <w:rsid w:val="175E0006"/>
    <w:rsid w:val="17DF189D"/>
    <w:rsid w:val="183C74C7"/>
    <w:rsid w:val="18E4369C"/>
    <w:rsid w:val="19452F0F"/>
    <w:rsid w:val="1BAB0B73"/>
    <w:rsid w:val="1C176A6A"/>
    <w:rsid w:val="20015475"/>
    <w:rsid w:val="214354C6"/>
    <w:rsid w:val="219051CD"/>
    <w:rsid w:val="2209588F"/>
    <w:rsid w:val="229967C4"/>
    <w:rsid w:val="229D0946"/>
    <w:rsid w:val="233C28CB"/>
    <w:rsid w:val="23BB2620"/>
    <w:rsid w:val="23F31B61"/>
    <w:rsid w:val="245108A5"/>
    <w:rsid w:val="24E71EFA"/>
    <w:rsid w:val="251057BA"/>
    <w:rsid w:val="268D30ED"/>
    <w:rsid w:val="27391076"/>
    <w:rsid w:val="27B66332"/>
    <w:rsid w:val="2B6C4E97"/>
    <w:rsid w:val="2BA6170E"/>
    <w:rsid w:val="2CA239DB"/>
    <w:rsid w:val="2D036B1D"/>
    <w:rsid w:val="2D547854"/>
    <w:rsid w:val="2EF70808"/>
    <w:rsid w:val="2EF7509E"/>
    <w:rsid w:val="31081589"/>
    <w:rsid w:val="31CE5ECA"/>
    <w:rsid w:val="32FC580F"/>
    <w:rsid w:val="33A146B4"/>
    <w:rsid w:val="346E77C2"/>
    <w:rsid w:val="36883480"/>
    <w:rsid w:val="373369EA"/>
    <w:rsid w:val="37863AD9"/>
    <w:rsid w:val="38364708"/>
    <w:rsid w:val="3AF42518"/>
    <w:rsid w:val="3F0B2B9F"/>
    <w:rsid w:val="400710BA"/>
    <w:rsid w:val="41170674"/>
    <w:rsid w:val="459D5FF7"/>
    <w:rsid w:val="48BE7360"/>
    <w:rsid w:val="4B1A3F60"/>
    <w:rsid w:val="4DED405F"/>
    <w:rsid w:val="4E002973"/>
    <w:rsid w:val="4E177BCF"/>
    <w:rsid w:val="4FD600B2"/>
    <w:rsid w:val="4FE5431F"/>
    <w:rsid w:val="4FFE4A87"/>
    <w:rsid w:val="50B33739"/>
    <w:rsid w:val="50B42F9C"/>
    <w:rsid w:val="527D5F08"/>
    <w:rsid w:val="540C679B"/>
    <w:rsid w:val="56341613"/>
    <w:rsid w:val="57F22119"/>
    <w:rsid w:val="586202B9"/>
    <w:rsid w:val="58AB41FC"/>
    <w:rsid w:val="58FC44E0"/>
    <w:rsid w:val="59EA2EB2"/>
    <w:rsid w:val="5A5E02AD"/>
    <w:rsid w:val="5DB20BA2"/>
    <w:rsid w:val="5F2E6577"/>
    <w:rsid w:val="606D2A7F"/>
    <w:rsid w:val="61867CAF"/>
    <w:rsid w:val="62BA0AE5"/>
    <w:rsid w:val="639C156E"/>
    <w:rsid w:val="64823B61"/>
    <w:rsid w:val="689442F4"/>
    <w:rsid w:val="699C20EE"/>
    <w:rsid w:val="6D9539A9"/>
    <w:rsid w:val="6F9A2C66"/>
    <w:rsid w:val="71876217"/>
    <w:rsid w:val="71A508AD"/>
    <w:rsid w:val="772467F7"/>
    <w:rsid w:val="778B0312"/>
    <w:rsid w:val="78481056"/>
    <w:rsid w:val="78D422C8"/>
    <w:rsid w:val="79432D8A"/>
    <w:rsid w:val="79AA277E"/>
    <w:rsid w:val="7A653FF7"/>
    <w:rsid w:val="7D7068D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qFormat="1" w:unhideWhenUsed="0" w:uiPriority="0" w:semiHidden="0"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qFormat="1" w:unhideWhenUsed="0" w:uiPriority="0" w:semiHidden="0"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0"/>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Salutation"/>
    <w:basedOn w:val="1"/>
    <w:next w:val="1"/>
    <w:link w:val="10"/>
    <w:qFormat/>
    <w:uiPriority w:val="0"/>
    <w:rPr>
      <w:rFonts w:ascii="仿宋_GB2312" w:eastAsia="仿宋_GB2312" w:hAnsiTheme="minorHAnsi" w:cstheme="minorBidi"/>
      <w:sz w:val="32"/>
      <w:szCs w:val="32"/>
    </w:rPr>
  </w:style>
  <w:style w:type="paragraph" w:styleId="3">
    <w:name w:val="Closing"/>
    <w:basedOn w:val="1"/>
    <w:link w:val="11"/>
    <w:qFormat/>
    <w:uiPriority w:val="0"/>
    <w:pPr>
      <w:ind w:left="100" w:leftChars="2100"/>
    </w:pPr>
    <w:rPr>
      <w:rFonts w:ascii="仿宋_GB2312" w:eastAsia="仿宋_GB2312" w:hAnsiTheme="minorHAnsi" w:cstheme="minorBidi"/>
      <w:sz w:val="32"/>
      <w:szCs w:val="32"/>
    </w:rPr>
  </w:style>
  <w:style w:type="paragraph" w:styleId="4">
    <w:name w:val="footer"/>
    <w:basedOn w:val="1"/>
    <w:link w:val="9"/>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5">
    <w:name w:val="header"/>
    <w:basedOn w:val="1"/>
    <w:link w:val="8"/>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customStyle="1" w:styleId="8">
    <w:name w:val="页眉 字符"/>
    <w:basedOn w:val="7"/>
    <w:link w:val="5"/>
    <w:qFormat/>
    <w:uiPriority w:val="99"/>
    <w:rPr>
      <w:sz w:val="18"/>
      <w:szCs w:val="18"/>
    </w:rPr>
  </w:style>
  <w:style w:type="character" w:customStyle="1" w:styleId="9">
    <w:name w:val="页脚 字符"/>
    <w:basedOn w:val="7"/>
    <w:link w:val="4"/>
    <w:qFormat/>
    <w:uiPriority w:val="99"/>
    <w:rPr>
      <w:sz w:val="18"/>
      <w:szCs w:val="18"/>
    </w:rPr>
  </w:style>
  <w:style w:type="character" w:customStyle="1" w:styleId="10">
    <w:name w:val="称呼 字符"/>
    <w:link w:val="2"/>
    <w:qFormat/>
    <w:uiPriority w:val="0"/>
    <w:rPr>
      <w:rFonts w:ascii="仿宋_GB2312" w:eastAsia="仿宋_GB2312"/>
      <w:sz w:val="32"/>
      <w:szCs w:val="32"/>
    </w:rPr>
  </w:style>
  <w:style w:type="character" w:customStyle="1" w:styleId="11">
    <w:name w:val="结束语 字符"/>
    <w:link w:val="3"/>
    <w:qFormat/>
    <w:uiPriority w:val="0"/>
    <w:rPr>
      <w:rFonts w:ascii="仿宋_GB2312" w:eastAsia="仿宋_GB2312"/>
      <w:sz w:val="32"/>
      <w:szCs w:val="32"/>
    </w:rPr>
  </w:style>
  <w:style w:type="character" w:customStyle="1" w:styleId="12">
    <w:name w:val="结束语 字符1"/>
    <w:basedOn w:val="7"/>
    <w:semiHidden/>
    <w:qFormat/>
    <w:uiPriority w:val="99"/>
    <w:rPr>
      <w:rFonts w:ascii="Times New Roman" w:hAnsi="Times New Roman" w:eastAsia="宋体" w:cs="Times New Roman"/>
      <w:szCs w:val="20"/>
    </w:rPr>
  </w:style>
  <w:style w:type="character" w:customStyle="1" w:styleId="13">
    <w:name w:val="称呼 字符1"/>
    <w:basedOn w:val="7"/>
    <w:semiHidden/>
    <w:qFormat/>
    <w:uiPriority w:val="99"/>
    <w:rPr>
      <w:rFonts w:ascii="Times New Roman" w:hAnsi="Times New Roman" w:eastAsia="宋体" w:cs="Times New Roman"/>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Pages>
  <Words>608</Words>
  <Characters>675</Characters>
  <Lines>7</Lines>
  <Paragraphs>2</Paragraphs>
  <TotalTime>0</TotalTime>
  <ScaleCrop>false</ScaleCrop>
  <LinksUpToDate>false</LinksUpToDate>
  <CharactersWithSpaces>750</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2022-01-25T23:49:00Z</dcterms:created>
  <dc:creator>Administrator</dc:creator>
  <cp:lastModifiedBy>Administrator</cp:lastModifiedBy>
  <cp:lastPrinted>2026-07-27T06:39:35Z</cp:lastPrinted>
  <dcterms:modified xsi:type="dcterms:W3CDTF">2026-07-27T06:39:48Z</dcterms:modified>
  <cp:revision>25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030E4BCAD14F483E8B2911E418DB5A34</vt:lpwstr>
  </property>
</Properties>
</file>